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5D2E" w:rsidRDefault="00835D2E" w:rsidP="00835D2E">
      <w:pPr>
        <w:jc w:val="center"/>
        <w:rPr>
          <w:rFonts w:cstheme="minorHAnsi"/>
          <w:b/>
          <w:i/>
          <w:sz w:val="40"/>
          <w:szCs w:val="40"/>
          <w:u w:val="single"/>
        </w:rPr>
      </w:pPr>
    </w:p>
    <w:p w:rsidR="00835D2E" w:rsidRDefault="00835D2E" w:rsidP="00835D2E">
      <w:pPr>
        <w:jc w:val="center"/>
        <w:rPr>
          <w:rFonts w:cstheme="minorHAnsi"/>
          <w:b/>
          <w:i/>
          <w:sz w:val="40"/>
          <w:szCs w:val="40"/>
          <w:u w:val="single"/>
        </w:rPr>
      </w:pPr>
    </w:p>
    <w:p w:rsidR="00835D2E" w:rsidRPr="009B65EC" w:rsidRDefault="00835D2E" w:rsidP="00835D2E">
      <w:pPr>
        <w:jc w:val="center"/>
        <w:rPr>
          <w:rFonts w:cstheme="minorHAnsi"/>
          <w:b/>
          <w:i/>
          <w:sz w:val="40"/>
          <w:szCs w:val="40"/>
          <w:highlight w:val="lightGray"/>
          <w:u w:val="single"/>
        </w:rPr>
      </w:pPr>
      <w:r w:rsidRPr="009B65EC">
        <w:rPr>
          <w:rFonts w:cstheme="minorHAnsi"/>
          <w:b/>
          <w:i/>
          <w:sz w:val="40"/>
          <w:szCs w:val="40"/>
          <w:highlight w:val="lightGray"/>
          <w:u w:val="single"/>
        </w:rPr>
        <w:t>OBRAZLOŽENJE</w:t>
      </w:r>
      <w:r>
        <w:rPr>
          <w:rFonts w:cstheme="minorHAnsi"/>
          <w:b/>
          <w:i/>
          <w:sz w:val="40"/>
          <w:szCs w:val="40"/>
          <w:highlight w:val="lightGray"/>
          <w:u w:val="single"/>
        </w:rPr>
        <w:t xml:space="preserve"> POLU</w:t>
      </w:r>
      <w:r w:rsidRPr="009B65EC">
        <w:rPr>
          <w:rFonts w:cstheme="minorHAnsi"/>
          <w:b/>
          <w:i/>
          <w:sz w:val="40"/>
          <w:szCs w:val="40"/>
          <w:highlight w:val="lightGray"/>
          <w:u w:val="single"/>
        </w:rPr>
        <w:t xml:space="preserve">GODIŠNJEG IZVJEŠTAJA O IZVRŠENJU </w:t>
      </w:r>
    </w:p>
    <w:p w:rsidR="00835D2E" w:rsidRPr="009B65EC" w:rsidRDefault="00835D2E" w:rsidP="005D1F80">
      <w:pPr>
        <w:jc w:val="center"/>
        <w:rPr>
          <w:rFonts w:cstheme="minorHAnsi"/>
          <w:b/>
          <w:i/>
          <w:sz w:val="40"/>
          <w:szCs w:val="40"/>
          <w:highlight w:val="lightGray"/>
          <w:u w:val="single"/>
        </w:rPr>
      </w:pPr>
      <w:r w:rsidRPr="009B65EC">
        <w:rPr>
          <w:rFonts w:cstheme="minorHAnsi"/>
          <w:b/>
          <w:i/>
          <w:sz w:val="40"/>
          <w:szCs w:val="40"/>
          <w:highlight w:val="lightGray"/>
          <w:u w:val="single"/>
        </w:rPr>
        <w:t>FINANCIJSKOG PLANA ZA 202</w:t>
      </w:r>
      <w:r w:rsidR="005D1F80">
        <w:rPr>
          <w:rFonts w:cstheme="minorHAnsi"/>
          <w:b/>
          <w:i/>
          <w:sz w:val="40"/>
          <w:szCs w:val="40"/>
          <w:highlight w:val="lightGray"/>
          <w:u w:val="single"/>
        </w:rPr>
        <w:t>6</w:t>
      </w:r>
      <w:r w:rsidRPr="009B65EC">
        <w:rPr>
          <w:rFonts w:cstheme="minorHAnsi"/>
          <w:b/>
          <w:i/>
          <w:sz w:val="40"/>
          <w:szCs w:val="40"/>
          <w:highlight w:val="lightGray"/>
          <w:u w:val="single"/>
        </w:rPr>
        <w:t>. GODINU</w:t>
      </w:r>
    </w:p>
    <w:p w:rsidR="00835D2E" w:rsidRPr="009B65EC" w:rsidRDefault="00835D2E" w:rsidP="00835D2E">
      <w:pPr>
        <w:jc w:val="center"/>
        <w:rPr>
          <w:rFonts w:cstheme="minorHAnsi"/>
          <w:b/>
          <w:sz w:val="40"/>
          <w:szCs w:val="40"/>
          <w:highlight w:val="lightGray"/>
        </w:rPr>
      </w:pPr>
    </w:p>
    <w:p w:rsidR="00835D2E" w:rsidRPr="009B65EC" w:rsidRDefault="00835D2E" w:rsidP="00835D2E">
      <w:pPr>
        <w:jc w:val="center"/>
        <w:rPr>
          <w:rFonts w:cstheme="minorHAnsi"/>
          <w:b/>
          <w:sz w:val="40"/>
          <w:szCs w:val="40"/>
          <w:highlight w:val="lightGray"/>
        </w:rPr>
      </w:pPr>
    </w:p>
    <w:p w:rsidR="00835D2E" w:rsidRPr="009B65EC" w:rsidRDefault="00835D2E" w:rsidP="00835D2E">
      <w:pPr>
        <w:jc w:val="center"/>
        <w:rPr>
          <w:rFonts w:cstheme="minorHAnsi"/>
          <w:b/>
          <w:sz w:val="40"/>
          <w:szCs w:val="40"/>
          <w:highlight w:val="lightGray"/>
        </w:rPr>
      </w:pPr>
    </w:p>
    <w:p w:rsidR="00835D2E" w:rsidRPr="009B65EC" w:rsidRDefault="00835D2E" w:rsidP="00835D2E">
      <w:pPr>
        <w:jc w:val="center"/>
        <w:rPr>
          <w:rFonts w:cstheme="minorHAnsi"/>
          <w:b/>
          <w:sz w:val="40"/>
          <w:szCs w:val="40"/>
          <w:highlight w:val="lightGray"/>
        </w:rPr>
      </w:pPr>
    </w:p>
    <w:p w:rsidR="00835D2E" w:rsidRDefault="00835D2E" w:rsidP="00835D2E">
      <w:pPr>
        <w:jc w:val="center"/>
        <w:rPr>
          <w:rFonts w:cstheme="minorHAnsi"/>
          <w:b/>
          <w:i/>
          <w:sz w:val="40"/>
          <w:szCs w:val="40"/>
          <w:u w:val="single"/>
        </w:rPr>
      </w:pPr>
      <w:r w:rsidRPr="009B65EC">
        <w:rPr>
          <w:rFonts w:cstheme="minorHAnsi"/>
          <w:b/>
          <w:i/>
          <w:sz w:val="40"/>
          <w:szCs w:val="40"/>
          <w:highlight w:val="lightGray"/>
          <w:u w:val="single"/>
        </w:rPr>
        <w:t>OSNOVNA ŠKOLA MARINA GETALDIĆA</w:t>
      </w:r>
      <w:r w:rsidRPr="00E201FF">
        <w:rPr>
          <w:rFonts w:cstheme="minorHAnsi"/>
          <w:b/>
          <w:i/>
          <w:sz w:val="40"/>
          <w:szCs w:val="40"/>
          <w:u w:val="single"/>
        </w:rPr>
        <w:t xml:space="preserve"> </w:t>
      </w:r>
    </w:p>
    <w:p w:rsidR="00835D2E" w:rsidRDefault="00835D2E" w:rsidP="00835D2E">
      <w:pPr>
        <w:jc w:val="center"/>
        <w:rPr>
          <w:rFonts w:cstheme="minorHAnsi"/>
          <w:b/>
          <w:i/>
          <w:sz w:val="40"/>
          <w:szCs w:val="40"/>
          <w:u w:val="single"/>
        </w:rPr>
      </w:pPr>
    </w:p>
    <w:p w:rsidR="00835D2E" w:rsidRDefault="00835D2E" w:rsidP="00835D2E">
      <w:pPr>
        <w:jc w:val="center"/>
        <w:rPr>
          <w:rFonts w:cstheme="minorHAnsi"/>
          <w:b/>
          <w:i/>
          <w:sz w:val="40"/>
          <w:szCs w:val="40"/>
          <w:u w:val="single"/>
        </w:rPr>
      </w:pPr>
    </w:p>
    <w:p w:rsidR="00835D2E" w:rsidRDefault="00835D2E" w:rsidP="00835D2E">
      <w:pPr>
        <w:jc w:val="center"/>
        <w:rPr>
          <w:rFonts w:cstheme="minorHAnsi"/>
          <w:b/>
          <w:i/>
          <w:sz w:val="40"/>
          <w:szCs w:val="40"/>
          <w:u w:val="single"/>
        </w:rPr>
      </w:pPr>
    </w:p>
    <w:p w:rsidR="00835D2E" w:rsidRDefault="00835D2E" w:rsidP="00835D2E">
      <w:pPr>
        <w:jc w:val="center"/>
        <w:rPr>
          <w:rFonts w:cstheme="minorHAnsi"/>
          <w:b/>
          <w:i/>
          <w:sz w:val="40"/>
          <w:szCs w:val="40"/>
          <w:u w:val="single"/>
        </w:rPr>
      </w:pPr>
    </w:p>
    <w:p w:rsidR="00835D2E" w:rsidRDefault="00835D2E" w:rsidP="00835D2E">
      <w:pPr>
        <w:jc w:val="center"/>
        <w:rPr>
          <w:rFonts w:cstheme="minorHAnsi"/>
          <w:b/>
          <w:i/>
          <w:sz w:val="40"/>
          <w:szCs w:val="40"/>
          <w:u w:val="single"/>
        </w:rPr>
      </w:pPr>
    </w:p>
    <w:p w:rsidR="00835D2E" w:rsidRDefault="00835D2E" w:rsidP="00835D2E">
      <w:pPr>
        <w:jc w:val="center"/>
        <w:rPr>
          <w:rFonts w:cstheme="minorHAnsi"/>
          <w:b/>
          <w:i/>
          <w:sz w:val="40"/>
          <w:szCs w:val="40"/>
          <w:u w:val="single"/>
        </w:rPr>
      </w:pPr>
    </w:p>
    <w:p w:rsidR="00835D2E" w:rsidRDefault="00835D2E" w:rsidP="00835D2E">
      <w:pPr>
        <w:jc w:val="center"/>
        <w:rPr>
          <w:rFonts w:cstheme="minorHAnsi"/>
          <w:b/>
          <w:i/>
          <w:sz w:val="40"/>
          <w:szCs w:val="40"/>
          <w:u w:val="single"/>
        </w:rPr>
      </w:pPr>
    </w:p>
    <w:p w:rsidR="00835D2E" w:rsidRDefault="00835D2E" w:rsidP="00835D2E">
      <w:pPr>
        <w:jc w:val="center"/>
        <w:rPr>
          <w:rFonts w:cstheme="minorHAnsi"/>
          <w:b/>
          <w:i/>
          <w:sz w:val="40"/>
          <w:szCs w:val="40"/>
          <w:u w:val="single"/>
        </w:rPr>
      </w:pPr>
    </w:p>
    <w:p w:rsidR="00835D2E" w:rsidRPr="00E201FF" w:rsidRDefault="00835D2E" w:rsidP="00835D2E">
      <w:pPr>
        <w:jc w:val="center"/>
        <w:rPr>
          <w:rFonts w:cstheme="minorHAnsi"/>
          <w:b/>
          <w:i/>
          <w:sz w:val="40"/>
          <w:szCs w:val="40"/>
          <w:u w:val="single"/>
        </w:rPr>
      </w:pPr>
    </w:p>
    <w:p w:rsidR="00835D2E" w:rsidRPr="00326E7E" w:rsidRDefault="00835D2E" w:rsidP="00835D2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6E7E">
        <w:rPr>
          <w:rFonts w:ascii="Arial" w:eastAsia="Times New Roman" w:hAnsi="Arial" w:cs="Arial"/>
          <w:b/>
          <w:lang w:eastAsia="zh-CN"/>
        </w:rPr>
        <w:t>RAZINA: 31</w:t>
      </w:r>
    </w:p>
    <w:p w:rsidR="00835D2E" w:rsidRPr="00326E7E" w:rsidRDefault="00835D2E" w:rsidP="00835D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Arial" w:eastAsia="Times New Roman" w:hAnsi="Arial" w:cs="Arial"/>
          <w:b/>
          <w:sz w:val="24"/>
          <w:szCs w:val="24"/>
          <w:u w:val="single"/>
          <w:lang w:eastAsia="zh-CN"/>
        </w:rPr>
        <w:t>Nikole Gučetića 1</w:t>
      </w:r>
      <w:r w:rsidRPr="00326E7E">
        <w:rPr>
          <w:rFonts w:ascii="Arial" w:eastAsia="Times New Roman" w:hAnsi="Arial" w:cs="Arial"/>
          <w:b/>
          <w:sz w:val="24"/>
          <w:szCs w:val="24"/>
          <w:u w:val="single"/>
          <w:lang w:eastAsia="zh-CN"/>
        </w:rPr>
        <w:t>, Dubrovnik</w:t>
      </w:r>
      <w:r w:rsidRPr="00326E7E">
        <w:rPr>
          <w:rFonts w:ascii="Arial" w:eastAsia="Times New Roman" w:hAnsi="Arial" w:cs="Arial"/>
          <w:b/>
          <w:sz w:val="24"/>
          <w:szCs w:val="24"/>
          <w:lang w:eastAsia="zh-CN"/>
        </w:rPr>
        <w:tab/>
      </w:r>
      <w:r w:rsidRPr="00326E7E">
        <w:rPr>
          <w:rFonts w:ascii="Arial" w:eastAsia="Times New Roman" w:hAnsi="Arial" w:cs="Arial"/>
          <w:b/>
          <w:sz w:val="24"/>
          <w:szCs w:val="24"/>
          <w:lang w:eastAsia="zh-CN"/>
        </w:rPr>
        <w:tab/>
      </w:r>
      <w:r w:rsidRPr="00326E7E">
        <w:rPr>
          <w:rFonts w:ascii="Arial" w:eastAsia="Times New Roman" w:hAnsi="Arial" w:cs="Arial"/>
          <w:b/>
          <w:sz w:val="24"/>
          <w:szCs w:val="24"/>
          <w:lang w:eastAsia="zh-CN"/>
        </w:rPr>
        <w:tab/>
      </w:r>
      <w:r w:rsidR="00895119">
        <w:t>KLASA: 601-01/26-01/10</w:t>
      </w:r>
    </w:p>
    <w:p w:rsidR="00835D2E" w:rsidRPr="00326E7E" w:rsidRDefault="00835D2E" w:rsidP="00835D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6E7E">
        <w:rPr>
          <w:rFonts w:ascii="Arial" w:eastAsia="Times New Roman" w:hAnsi="Arial" w:cs="Arial"/>
          <w:b/>
          <w:sz w:val="24"/>
          <w:szCs w:val="24"/>
          <w:lang w:eastAsia="zh-CN"/>
        </w:rPr>
        <w:tab/>
      </w:r>
      <w:r w:rsidRPr="00326E7E">
        <w:rPr>
          <w:rFonts w:ascii="Arial" w:eastAsia="Times New Roman" w:hAnsi="Arial" w:cs="Arial"/>
          <w:b/>
          <w:sz w:val="24"/>
          <w:szCs w:val="24"/>
          <w:lang w:eastAsia="zh-CN"/>
        </w:rPr>
        <w:tab/>
      </w:r>
      <w:r w:rsidRPr="00326E7E">
        <w:rPr>
          <w:rFonts w:ascii="Arial" w:eastAsia="Times New Roman" w:hAnsi="Arial" w:cs="Arial"/>
          <w:b/>
          <w:sz w:val="24"/>
          <w:szCs w:val="24"/>
          <w:lang w:eastAsia="zh-CN"/>
        </w:rPr>
        <w:tab/>
      </w:r>
      <w:r w:rsidRPr="00326E7E">
        <w:rPr>
          <w:rFonts w:ascii="Arial" w:eastAsia="Times New Roman" w:hAnsi="Arial" w:cs="Arial"/>
          <w:b/>
          <w:sz w:val="24"/>
          <w:szCs w:val="24"/>
          <w:lang w:eastAsia="zh-CN"/>
        </w:rPr>
        <w:tab/>
      </w:r>
      <w:r w:rsidRPr="00326E7E">
        <w:rPr>
          <w:rFonts w:ascii="Arial" w:eastAsia="Times New Roman" w:hAnsi="Arial" w:cs="Arial"/>
          <w:b/>
          <w:sz w:val="24"/>
          <w:szCs w:val="24"/>
          <w:lang w:eastAsia="zh-CN"/>
        </w:rPr>
        <w:tab/>
      </w:r>
      <w:r w:rsidRPr="00326E7E">
        <w:rPr>
          <w:rFonts w:ascii="Arial" w:eastAsia="Times New Roman" w:hAnsi="Arial" w:cs="Arial"/>
          <w:b/>
          <w:sz w:val="24"/>
          <w:szCs w:val="24"/>
          <w:lang w:eastAsia="zh-CN"/>
        </w:rPr>
        <w:tab/>
      </w:r>
      <w:r w:rsidRPr="00326E7E">
        <w:rPr>
          <w:rFonts w:ascii="Arial" w:eastAsia="Times New Roman" w:hAnsi="Arial" w:cs="Arial"/>
          <w:b/>
          <w:sz w:val="24"/>
          <w:szCs w:val="24"/>
          <w:lang w:eastAsia="zh-CN"/>
        </w:rPr>
        <w:tab/>
      </w:r>
      <w:r w:rsidR="00895119">
        <w:t>URBROJ: 2117-1-130-01-26-01</w:t>
      </w:r>
    </w:p>
    <w:p w:rsidR="00835D2E" w:rsidRPr="00326E7E" w:rsidRDefault="00835D2E" w:rsidP="00835D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6E7E">
        <w:rPr>
          <w:rFonts w:ascii="Arial" w:eastAsia="Times New Roman" w:hAnsi="Arial" w:cs="Arial"/>
          <w:b/>
          <w:sz w:val="24"/>
          <w:szCs w:val="24"/>
          <w:lang w:eastAsia="zh-CN"/>
        </w:rPr>
        <w:tab/>
      </w:r>
      <w:r w:rsidRPr="00326E7E">
        <w:rPr>
          <w:rFonts w:ascii="Arial" w:eastAsia="Times New Roman" w:hAnsi="Arial" w:cs="Arial"/>
          <w:b/>
          <w:sz w:val="24"/>
          <w:szCs w:val="24"/>
          <w:lang w:eastAsia="zh-CN"/>
        </w:rPr>
        <w:tab/>
      </w:r>
      <w:r w:rsidRPr="00326E7E">
        <w:rPr>
          <w:rFonts w:ascii="Arial" w:eastAsia="Times New Roman" w:hAnsi="Arial" w:cs="Arial"/>
          <w:b/>
          <w:sz w:val="24"/>
          <w:szCs w:val="24"/>
          <w:lang w:eastAsia="zh-CN"/>
        </w:rPr>
        <w:tab/>
      </w:r>
      <w:r w:rsidRPr="00326E7E">
        <w:rPr>
          <w:rFonts w:ascii="Arial" w:eastAsia="Times New Roman" w:hAnsi="Arial" w:cs="Arial"/>
          <w:b/>
          <w:sz w:val="24"/>
          <w:szCs w:val="24"/>
          <w:lang w:eastAsia="zh-CN"/>
        </w:rPr>
        <w:tab/>
      </w:r>
      <w:r w:rsidRPr="00326E7E">
        <w:rPr>
          <w:rFonts w:ascii="Arial" w:eastAsia="Times New Roman" w:hAnsi="Arial" w:cs="Arial"/>
          <w:b/>
          <w:sz w:val="24"/>
          <w:szCs w:val="24"/>
          <w:lang w:eastAsia="zh-CN"/>
        </w:rPr>
        <w:tab/>
      </w:r>
      <w:r w:rsidRPr="00326E7E">
        <w:rPr>
          <w:rFonts w:ascii="Arial" w:eastAsia="Times New Roman" w:hAnsi="Arial" w:cs="Arial"/>
          <w:b/>
          <w:sz w:val="24"/>
          <w:szCs w:val="24"/>
          <w:lang w:eastAsia="zh-CN"/>
        </w:rPr>
        <w:tab/>
      </w:r>
      <w:r w:rsidRPr="00326E7E">
        <w:rPr>
          <w:rFonts w:ascii="Arial" w:eastAsia="Times New Roman" w:hAnsi="Arial" w:cs="Arial"/>
          <w:b/>
          <w:sz w:val="24"/>
          <w:szCs w:val="24"/>
          <w:lang w:eastAsia="zh-CN"/>
        </w:rPr>
        <w:tab/>
      </w:r>
      <w:r w:rsidR="00895119">
        <w:rPr>
          <w:rFonts w:ascii="Arial" w:eastAsia="Times New Roman" w:hAnsi="Arial" w:cs="Arial"/>
          <w:b/>
          <w:lang w:eastAsia="zh-CN"/>
        </w:rPr>
        <w:t>Dubrovnik, 23.7.2026.</w:t>
      </w:r>
    </w:p>
    <w:p w:rsidR="00835D2E" w:rsidRPr="00E201FF" w:rsidRDefault="00835D2E" w:rsidP="00835D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6E7E">
        <w:rPr>
          <w:rFonts w:ascii="Arial" w:eastAsia="Arial" w:hAnsi="Arial" w:cs="Arial"/>
          <w:b/>
          <w:sz w:val="24"/>
          <w:szCs w:val="24"/>
          <w:u w:val="single"/>
          <w:lang w:eastAsia="zh-CN"/>
        </w:rPr>
        <w:lastRenderedPageBreak/>
        <w:t xml:space="preserve">                                                                          </w:t>
      </w:r>
      <w:r w:rsidRPr="00326E7E">
        <w:rPr>
          <w:rFonts w:ascii="Arial" w:eastAsia="Times New Roman" w:hAnsi="Arial" w:cs="Arial"/>
          <w:b/>
          <w:sz w:val="24"/>
          <w:szCs w:val="24"/>
          <w:u w:val="single"/>
          <w:lang w:eastAsia="zh-CN"/>
        </w:rPr>
        <w:t>IBAN:HR4224070001100019843</w:t>
      </w:r>
    </w:p>
    <w:p w:rsidR="00835D2E" w:rsidRPr="00A1240E" w:rsidRDefault="00835D2E" w:rsidP="00835D2E">
      <w:pPr>
        <w:jc w:val="center"/>
        <w:rPr>
          <w:rFonts w:cstheme="minorHAnsi"/>
          <w:b/>
          <w:sz w:val="24"/>
          <w:szCs w:val="24"/>
        </w:rPr>
      </w:pPr>
    </w:p>
    <w:p w:rsidR="00835D2E" w:rsidRPr="00462DB6" w:rsidRDefault="00835D2E" w:rsidP="00835D2E">
      <w:pPr>
        <w:rPr>
          <w:i/>
          <w:color w:val="231F20"/>
          <w:shd w:val="clear" w:color="auto" w:fill="FFFFFF"/>
        </w:rPr>
      </w:pPr>
      <w:r w:rsidRPr="00462DB6">
        <w:rPr>
          <w:i/>
          <w:color w:val="231F20"/>
          <w:shd w:val="clear" w:color="auto" w:fill="FFFFFF"/>
        </w:rPr>
        <w:t>Pravilnikom o polugodišnjem i godišnjem izvještaju o izvršenju proračuna i financijskog plana propisuje se izgled, sadržaj, obveznici primjene, način i rokovi podnošenja, donošenja i objave polugodišnjeg i godišnjeg izvještaja o izvršenju proračuna i financijskog plana.</w:t>
      </w:r>
    </w:p>
    <w:p w:rsidR="00835D2E" w:rsidRPr="00474C8D" w:rsidRDefault="00835D2E" w:rsidP="00835D2E">
      <w:pPr>
        <w:rPr>
          <w:rFonts w:cstheme="minorHAnsi"/>
          <w:b/>
          <w:i/>
        </w:rPr>
      </w:pPr>
    </w:p>
    <w:p w:rsidR="00835D2E" w:rsidRDefault="00835D2E" w:rsidP="00835D2E">
      <w:pPr>
        <w:pStyle w:val="box474667"/>
        <w:shd w:val="clear" w:color="auto" w:fill="FFFFFF"/>
        <w:spacing w:before="204" w:beforeAutospacing="0" w:after="72" w:afterAutospacing="0"/>
        <w:ind w:left="360"/>
        <w:jc w:val="center"/>
        <w:textAlignment w:val="baseline"/>
        <w:rPr>
          <w:rFonts w:asciiTheme="minorHAnsi" w:hAnsiTheme="minorHAnsi" w:cstheme="minorHAnsi"/>
          <w:b/>
          <w:i/>
          <w:color w:val="231F20"/>
        </w:rPr>
      </w:pPr>
    </w:p>
    <w:p w:rsidR="00835D2E" w:rsidRDefault="00835D2E" w:rsidP="00835D2E">
      <w:pPr>
        <w:pStyle w:val="box474667"/>
        <w:shd w:val="clear" w:color="auto" w:fill="FFFFFF"/>
        <w:spacing w:before="204" w:beforeAutospacing="0" w:after="72" w:afterAutospacing="0"/>
        <w:ind w:left="360"/>
        <w:textAlignment w:val="baseline"/>
        <w:rPr>
          <w:rFonts w:asciiTheme="minorHAnsi" w:hAnsiTheme="minorHAnsi" w:cstheme="minorHAnsi"/>
          <w:b/>
          <w:i/>
          <w:color w:val="231F20"/>
        </w:rPr>
      </w:pPr>
    </w:p>
    <w:p w:rsidR="00835D2E" w:rsidRDefault="00835D2E" w:rsidP="00835D2E">
      <w:pPr>
        <w:pStyle w:val="box474667"/>
        <w:shd w:val="clear" w:color="auto" w:fill="FFFFFF"/>
        <w:spacing w:before="204" w:beforeAutospacing="0" w:after="72" w:afterAutospacing="0"/>
        <w:ind w:left="360"/>
        <w:jc w:val="center"/>
        <w:textAlignment w:val="baseline"/>
        <w:rPr>
          <w:rFonts w:asciiTheme="minorHAnsi" w:hAnsiTheme="minorHAnsi" w:cstheme="minorHAnsi"/>
          <w:b/>
          <w:i/>
          <w:color w:val="231F20"/>
        </w:rPr>
      </w:pPr>
      <w:bookmarkStart w:id="0" w:name="_Hlk161661890"/>
      <w:r w:rsidRPr="00E201FF">
        <w:rPr>
          <w:rFonts w:asciiTheme="minorHAnsi" w:hAnsiTheme="minorHAnsi" w:cstheme="minorHAnsi"/>
          <w:b/>
          <w:i/>
          <w:color w:val="231F20"/>
        </w:rPr>
        <w:t xml:space="preserve">OPĆI DIO </w:t>
      </w:r>
      <w:r>
        <w:rPr>
          <w:rFonts w:asciiTheme="minorHAnsi" w:hAnsiTheme="minorHAnsi" w:cstheme="minorHAnsi"/>
          <w:b/>
          <w:i/>
          <w:color w:val="231F20"/>
        </w:rPr>
        <w:t>POLU</w:t>
      </w:r>
      <w:r w:rsidRPr="00E201FF">
        <w:rPr>
          <w:rFonts w:asciiTheme="minorHAnsi" w:hAnsiTheme="minorHAnsi" w:cstheme="minorHAnsi"/>
          <w:b/>
          <w:i/>
          <w:color w:val="231F20"/>
        </w:rPr>
        <w:t>GODIŠNJEG IZVJEŠTAJA O IZVRŠENJU PRORAČUNA</w:t>
      </w:r>
    </w:p>
    <w:bookmarkEnd w:id="0"/>
    <w:p w:rsidR="00835D2E" w:rsidRPr="00D145F3" w:rsidRDefault="00835D2E" w:rsidP="00835D2E">
      <w:pPr>
        <w:pStyle w:val="box474667"/>
        <w:shd w:val="clear" w:color="auto" w:fill="FFFFFF"/>
        <w:spacing w:before="204" w:beforeAutospacing="0" w:after="72" w:afterAutospacing="0"/>
        <w:ind w:left="720"/>
        <w:textAlignment w:val="baseline"/>
        <w:rPr>
          <w:b/>
          <w:i/>
          <w:color w:val="231F20"/>
        </w:rPr>
      </w:pPr>
    </w:p>
    <w:p w:rsidR="00835D2E" w:rsidRPr="00D145F3" w:rsidRDefault="00835D2E" w:rsidP="00835D2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145F3">
        <w:rPr>
          <w:rFonts w:ascii="Times New Roman" w:hAnsi="Times New Roman" w:cs="Times New Roman"/>
          <w:sz w:val="24"/>
          <w:szCs w:val="24"/>
        </w:rPr>
        <w:t>Polugodišnji izvještaj o izvršenju financijskog plana sadrži:</w:t>
      </w:r>
    </w:p>
    <w:p w:rsidR="00835D2E" w:rsidRPr="00D145F3" w:rsidRDefault="00835D2E" w:rsidP="00835D2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145F3">
        <w:rPr>
          <w:rFonts w:ascii="Times New Roman" w:hAnsi="Times New Roman" w:cs="Times New Roman"/>
          <w:sz w:val="24"/>
          <w:szCs w:val="24"/>
        </w:rPr>
        <w:t>-opći dio</w:t>
      </w:r>
    </w:p>
    <w:p w:rsidR="00835D2E" w:rsidRPr="00D145F3" w:rsidRDefault="00835D2E" w:rsidP="00835D2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145F3">
        <w:rPr>
          <w:rFonts w:ascii="Times New Roman" w:hAnsi="Times New Roman" w:cs="Times New Roman"/>
          <w:sz w:val="24"/>
          <w:szCs w:val="24"/>
        </w:rPr>
        <w:t>-posebni dio</w:t>
      </w:r>
    </w:p>
    <w:p w:rsidR="00835D2E" w:rsidRPr="00D145F3" w:rsidRDefault="00835D2E" w:rsidP="00835D2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145F3">
        <w:rPr>
          <w:rFonts w:ascii="Times New Roman" w:hAnsi="Times New Roman" w:cs="Times New Roman"/>
          <w:sz w:val="24"/>
          <w:szCs w:val="24"/>
        </w:rPr>
        <w:t xml:space="preserve">-obrazloženje općeg dijela </w:t>
      </w:r>
    </w:p>
    <w:p w:rsidR="00835D2E" w:rsidRPr="00D145F3" w:rsidRDefault="00835D2E" w:rsidP="00835D2E">
      <w:pPr>
        <w:pStyle w:val="box474667"/>
        <w:shd w:val="clear" w:color="auto" w:fill="FFFFFF"/>
        <w:spacing w:before="204" w:beforeAutospacing="0" w:after="72" w:afterAutospacing="0"/>
        <w:ind w:left="720"/>
        <w:textAlignment w:val="baseline"/>
        <w:rPr>
          <w:b/>
          <w:i/>
          <w:color w:val="231F20"/>
        </w:rPr>
      </w:pPr>
    </w:p>
    <w:p w:rsidR="00835D2E" w:rsidRPr="00D145F3" w:rsidRDefault="00835D2E" w:rsidP="00835D2E">
      <w:pPr>
        <w:pStyle w:val="box474667"/>
        <w:shd w:val="clear" w:color="auto" w:fill="FFFFFF"/>
        <w:spacing w:before="0" w:beforeAutospacing="0" w:after="48" w:afterAutospacing="0"/>
        <w:ind w:firstLine="408"/>
        <w:textAlignment w:val="baseline"/>
        <w:rPr>
          <w:color w:val="231F20"/>
          <w:lang w:val="hr-HR"/>
        </w:rPr>
      </w:pPr>
      <w:r w:rsidRPr="00D145F3">
        <w:rPr>
          <w:color w:val="231F20"/>
        </w:rPr>
        <w:t xml:space="preserve"> </w:t>
      </w:r>
      <w:r w:rsidRPr="00D145F3">
        <w:rPr>
          <w:color w:val="231F20"/>
          <w:lang w:val="hr-HR"/>
        </w:rPr>
        <w:t>Opći dio sadrži:</w:t>
      </w:r>
    </w:p>
    <w:p w:rsidR="00835D2E" w:rsidRPr="00D145F3" w:rsidRDefault="00835D2E" w:rsidP="00835D2E">
      <w:pPr>
        <w:pStyle w:val="box474667"/>
        <w:shd w:val="clear" w:color="auto" w:fill="FFFFFF"/>
        <w:spacing w:before="0" w:beforeAutospacing="0" w:after="48" w:afterAutospacing="0"/>
        <w:ind w:firstLine="408"/>
        <w:textAlignment w:val="baseline"/>
        <w:rPr>
          <w:color w:val="231F20"/>
          <w:lang w:val="hr-HR"/>
        </w:rPr>
      </w:pPr>
    </w:p>
    <w:p w:rsidR="00835D2E" w:rsidRPr="00D145F3" w:rsidRDefault="00835D2E" w:rsidP="00835D2E">
      <w:pPr>
        <w:pStyle w:val="box474667"/>
        <w:shd w:val="clear" w:color="auto" w:fill="FFFFFF"/>
        <w:spacing w:before="0" w:beforeAutospacing="0" w:after="48" w:afterAutospacing="0"/>
        <w:ind w:firstLine="408"/>
        <w:textAlignment w:val="baseline"/>
        <w:rPr>
          <w:color w:val="231F20"/>
          <w:lang w:val="hr-HR"/>
        </w:rPr>
      </w:pPr>
      <w:r w:rsidRPr="00D145F3">
        <w:rPr>
          <w:color w:val="231F20"/>
          <w:lang w:val="hr-HR"/>
        </w:rPr>
        <w:t>– sažetak Računa prihoda i rashoda i Računa financiranja,</w:t>
      </w:r>
    </w:p>
    <w:p w:rsidR="00835D2E" w:rsidRPr="00D145F3" w:rsidRDefault="00835D2E" w:rsidP="00835D2E">
      <w:pPr>
        <w:pStyle w:val="box474667"/>
        <w:shd w:val="clear" w:color="auto" w:fill="FFFFFF"/>
        <w:spacing w:before="0" w:beforeAutospacing="0" w:after="48" w:afterAutospacing="0"/>
        <w:ind w:firstLine="408"/>
        <w:textAlignment w:val="baseline"/>
        <w:rPr>
          <w:color w:val="231F20"/>
          <w:lang w:val="hr-HR"/>
        </w:rPr>
      </w:pPr>
      <w:r w:rsidRPr="00D145F3">
        <w:rPr>
          <w:color w:val="231F20"/>
          <w:lang w:val="hr-HR"/>
        </w:rPr>
        <w:t>– Račun prihoda i rashoda i</w:t>
      </w:r>
    </w:p>
    <w:p w:rsidR="00835D2E" w:rsidRPr="00D145F3" w:rsidRDefault="00835D2E" w:rsidP="00835D2E">
      <w:pPr>
        <w:pStyle w:val="box474667"/>
        <w:shd w:val="clear" w:color="auto" w:fill="FFFFFF"/>
        <w:spacing w:before="0" w:beforeAutospacing="0" w:after="48" w:afterAutospacing="0"/>
        <w:ind w:firstLine="408"/>
        <w:textAlignment w:val="baseline"/>
        <w:rPr>
          <w:color w:val="231F20"/>
          <w:lang w:val="hr-HR"/>
        </w:rPr>
      </w:pPr>
      <w:r w:rsidRPr="00D145F3">
        <w:rPr>
          <w:color w:val="231F20"/>
          <w:lang w:val="hr-HR"/>
        </w:rPr>
        <w:t>– Račun financiranja</w:t>
      </w:r>
    </w:p>
    <w:p w:rsidR="00835D2E" w:rsidRPr="00D145F3" w:rsidRDefault="00835D2E" w:rsidP="00835D2E">
      <w:pPr>
        <w:pStyle w:val="box474667"/>
        <w:shd w:val="clear" w:color="auto" w:fill="FFFFFF"/>
        <w:spacing w:before="0" w:beforeAutospacing="0" w:after="48" w:afterAutospacing="0"/>
        <w:ind w:firstLine="408"/>
        <w:textAlignment w:val="baseline"/>
        <w:rPr>
          <w:color w:val="231F20"/>
          <w:lang w:val="hr-HR"/>
        </w:rPr>
      </w:pPr>
    </w:p>
    <w:p w:rsidR="00835D2E" w:rsidRPr="00D145F3" w:rsidRDefault="00835D2E" w:rsidP="00835D2E">
      <w:pPr>
        <w:pStyle w:val="box474667"/>
        <w:shd w:val="clear" w:color="auto" w:fill="FFFFFF"/>
        <w:spacing w:before="0" w:beforeAutospacing="0" w:after="48" w:afterAutospacing="0"/>
        <w:ind w:firstLine="408"/>
        <w:textAlignment w:val="baseline"/>
        <w:rPr>
          <w:color w:val="231F20"/>
          <w:lang w:val="hr-HR"/>
        </w:rPr>
      </w:pPr>
    </w:p>
    <w:p w:rsidR="00835D2E" w:rsidRPr="00D145F3" w:rsidRDefault="00835D2E" w:rsidP="00835D2E">
      <w:pPr>
        <w:pStyle w:val="box474667"/>
        <w:shd w:val="clear" w:color="auto" w:fill="FFFFFF"/>
        <w:spacing w:before="0" w:beforeAutospacing="0" w:after="48" w:afterAutospacing="0"/>
        <w:ind w:firstLine="408"/>
        <w:textAlignment w:val="baseline"/>
        <w:rPr>
          <w:color w:val="231F20"/>
          <w:lang w:val="hr-HR"/>
        </w:rPr>
      </w:pPr>
    </w:p>
    <w:p w:rsidR="00835D2E" w:rsidRPr="00D145F3" w:rsidRDefault="00835D2E" w:rsidP="00835D2E">
      <w:pPr>
        <w:pStyle w:val="box474667"/>
        <w:shd w:val="clear" w:color="auto" w:fill="FFFFFF"/>
        <w:spacing w:before="0" w:beforeAutospacing="0" w:after="48" w:afterAutospacing="0"/>
        <w:ind w:firstLine="408"/>
        <w:textAlignment w:val="baseline"/>
        <w:rPr>
          <w:color w:val="231F20"/>
          <w:lang w:val="hr-HR"/>
        </w:rPr>
      </w:pPr>
    </w:p>
    <w:p w:rsidR="00835D2E" w:rsidRPr="00D145F3" w:rsidRDefault="00835D2E" w:rsidP="00835D2E">
      <w:pPr>
        <w:pStyle w:val="box474667"/>
        <w:shd w:val="clear" w:color="auto" w:fill="FFFFFF"/>
        <w:spacing w:before="0" w:beforeAutospacing="0" w:after="48" w:afterAutospacing="0"/>
        <w:textAlignment w:val="baseline"/>
        <w:rPr>
          <w:color w:val="231F20"/>
          <w:lang w:val="hr-HR"/>
        </w:rPr>
      </w:pPr>
      <w:r w:rsidRPr="00D145F3">
        <w:rPr>
          <w:color w:val="231F20"/>
          <w:lang w:val="hr-HR"/>
        </w:rPr>
        <w:t>Opći dio polugodišnjeg i godišnjeg izvještaja o izvršenju proračuna sadrži izvorni plan ako od donošenja proračuna nije bilo izmjena i dopuna proračuna niti izvršenih preraspodjela odnosno izvorni plan i tekući plan ako je od donošenja proračuna bilo naknadno izvršenih preraspodjela.</w:t>
      </w:r>
    </w:p>
    <w:p w:rsidR="00835D2E" w:rsidRPr="00D145F3" w:rsidRDefault="00835D2E" w:rsidP="00835D2E">
      <w:pPr>
        <w:pStyle w:val="box474667"/>
        <w:shd w:val="clear" w:color="auto" w:fill="FFFFFF"/>
        <w:spacing w:before="0" w:beforeAutospacing="0" w:after="48" w:afterAutospacing="0"/>
        <w:ind w:firstLine="408"/>
        <w:textAlignment w:val="baseline"/>
        <w:rPr>
          <w:color w:val="231F20"/>
          <w:lang w:val="hr-HR"/>
        </w:rPr>
      </w:pPr>
    </w:p>
    <w:p w:rsidR="00835D2E" w:rsidRPr="00D145F3" w:rsidRDefault="00835D2E" w:rsidP="00835D2E">
      <w:pPr>
        <w:pStyle w:val="box474667"/>
        <w:shd w:val="clear" w:color="auto" w:fill="FFFFFF"/>
        <w:spacing w:before="0" w:beforeAutospacing="0" w:after="48" w:afterAutospacing="0"/>
        <w:textAlignment w:val="baseline"/>
        <w:rPr>
          <w:color w:val="231F20"/>
          <w:lang w:val="hr-HR"/>
        </w:rPr>
      </w:pPr>
      <w:r w:rsidRPr="00D145F3">
        <w:rPr>
          <w:color w:val="231F20"/>
          <w:lang w:val="hr-HR"/>
        </w:rPr>
        <w:t>Opći dio polugodišnjeg i godišnjeg izvještaja o izvršenju proračuna sadrži rebalans ako je od donošenja proračuna bilo izmjena i dopuna proračuna.</w:t>
      </w:r>
    </w:p>
    <w:p w:rsidR="00835D2E" w:rsidRPr="00D145F3" w:rsidRDefault="00835D2E" w:rsidP="00835D2E">
      <w:pPr>
        <w:pStyle w:val="box474667"/>
        <w:shd w:val="clear" w:color="auto" w:fill="FFFFFF"/>
        <w:spacing w:before="0" w:beforeAutospacing="0" w:after="48" w:afterAutospacing="0"/>
        <w:ind w:firstLine="408"/>
        <w:textAlignment w:val="baseline"/>
        <w:rPr>
          <w:color w:val="000000" w:themeColor="text1"/>
          <w:lang w:val="hr-HR"/>
        </w:rPr>
      </w:pPr>
    </w:p>
    <w:p w:rsidR="00835D2E" w:rsidRPr="00D145F3" w:rsidRDefault="00835D2E" w:rsidP="00835D2E">
      <w:pPr>
        <w:spacing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en-GB"/>
        </w:rPr>
      </w:pPr>
      <w:r w:rsidRPr="00D145F3">
        <w:rPr>
          <w:rFonts w:ascii="Times New Roman" w:hAnsi="Times New Roman" w:cs="Times New Roman"/>
          <w:color w:val="000000" w:themeColor="text1"/>
          <w:sz w:val="24"/>
          <w:szCs w:val="24"/>
        </w:rPr>
        <w:t>Iz sažetka Računa prihoda i rashoda vidljivo je da su u izvještajnom razdoblju ostvareni ukupni prihodi i primici u iznosu od</w:t>
      </w:r>
      <w:r w:rsidRPr="00D145F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5D1F80">
        <w:rPr>
          <w:rFonts w:ascii="Times New Roman" w:hAnsi="Times New Roman" w:cs="Times New Roman"/>
          <w:bCs/>
          <w:color w:val="000000"/>
          <w:sz w:val="24"/>
          <w:szCs w:val="24"/>
        </w:rPr>
        <w:t>8</w:t>
      </w:r>
      <w:r w:rsidR="00B30273">
        <w:rPr>
          <w:rFonts w:ascii="Times New Roman" w:hAnsi="Times New Roman" w:cs="Times New Roman"/>
          <w:bCs/>
          <w:color w:val="000000"/>
          <w:sz w:val="24"/>
          <w:szCs w:val="24"/>
        </w:rPr>
        <w:t>2</w:t>
      </w:r>
      <w:r w:rsidR="005D1F80">
        <w:rPr>
          <w:rFonts w:ascii="Times New Roman" w:hAnsi="Times New Roman" w:cs="Times New Roman"/>
          <w:bCs/>
          <w:color w:val="000000"/>
          <w:sz w:val="24"/>
          <w:szCs w:val="24"/>
        </w:rPr>
        <w:t>3.262,73</w:t>
      </w:r>
      <w:r w:rsidRPr="00D145F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en-GB"/>
        </w:rPr>
        <w:t xml:space="preserve"> e</w:t>
      </w:r>
      <w:r w:rsidRPr="00D145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ura, te realizirani ukupni rashodi i izdaci u iznosu od </w:t>
      </w:r>
      <w:r w:rsidR="005D1F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en-GB"/>
        </w:rPr>
        <w:t>787</w:t>
      </w:r>
      <w:r w:rsidRPr="00D145F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en-GB"/>
        </w:rPr>
        <w:t>.</w:t>
      </w:r>
      <w:r w:rsidR="005D1F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en-GB"/>
        </w:rPr>
        <w:t>664</w:t>
      </w:r>
      <w:r w:rsidRPr="00D145F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en-GB"/>
        </w:rPr>
        <w:t>,</w:t>
      </w:r>
      <w:r w:rsidR="005D1F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en-GB"/>
        </w:rPr>
        <w:t>25</w:t>
      </w:r>
      <w:r w:rsidRPr="00D145F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en-GB"/>
        </w:rPr>
        <w:t xml:space="preserve"> </w:t>
      </w:r>
      <w:r w:rsidRPr="00D145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eura te je rezultat izvještajnog razdoblja </w:t>
      </w:r>
      <w:r w:rsidR="005D1F80">
        <w:rPr>
          <w:rFonts w:ascii="Times New Roman" w:hAnsi="Times New Roman" w:cs="Times New Roman"/>
          <w:color w:val="000000" w:themeColor="text1"/>
          <w:sz w:val="24"/>
          <w:szCs w:val="24"/>
        </w:rPr>
        <w:t>višak</w:t>
      </w:r>
      <w:r w:rsidRPr="00D145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prihoda u iznosu </w:t>
      </w:r>
      <w:r w:rsidR="005D1F80">
        <w:rPr>
          <w:rFonts w:ascii="Times New Roman" w:hAnsi="Times New Roman" w:cs="Times New Roman"/>
          <w:color w:val="000000" w:themeColor="text1"/>
          <w:sz w:val="24"/>
          <w:szCs w:val="24"/>
        </w:rPr>
        <w:t>35.598,48</w:t>
      </w:r>
      <w:r w:rsidRPr="00D145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eura. </w:t>
      </w:r>
      <w:r w:rsidR="005D1F80">
        <w:rPr>
          <w:rFonts w:ascii="Times New Roman" w:hAnsi="Times New Roman" w:cs="Times New Roman"/>
          <w:sz w:val="24"/>
          <w:szCs w:val="24"/>
        </w:rPr>
        <w:t xml:space="preserve">Višak prihoda </w:t>
      </w:r>
      <w:r w:rsidRPr="00D145F3">
        <w:rPr>
          <w:rFonts w:ascii="Times New Roman" w:hAnsi="Times New Roman" w:cs="Times New Roman"/>
          <w:sz w:val="24"/>
          <w:szCs w:val="24"/>
        </w:rPr>
        <w:t xml:space="preserve">u iznosu </w:t>
      </w:r>
      <w:r w:rsidRPr="005D1F80">
        <w:rPr>
          <w:rFonts w:ascii="Times New Roman" w:hAnsi="Times New Roman" w:cs="Times New Roman"/>
          <w:sz w:val="24"/>
          <w:szCs w:val="24"/>
        </w:rPr>
        <w:t>od</w:t>
      </w:r>
      <w:r w:rsidRPr="005D1F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1F80" w:rsidRPr="005D1F80">
        <w:rPr>
          <w:rStyle w:val="Naglaeno"/>
          <w:rFonts w:ascii="Times New Roman" w:hAnsi="Times New Roman" w:cs="Times New Roman"/>
          <w:b w:val="0"/>
          <w:sz w:val="24"/>
          <w:szCs w:val="24"/>
        </w:rPr>
        <w:t>35.598,48</w:t>
      </w:r>
      <w:r w:rsidRPr="005D1F80">
        <w:rPr>
          <w:rStyle w:val="Naglaeno"/>
          <w:rFonts w:ascii="Times New Roman" w:hAnsi="Times New Roman" w:cs="Times New Roman"/>
          <w:b w:val="0"/>
          <w:sz w:val="24"/>
          <w:szCs w:val="24"/>
        </w:rPr>
        <w:t xml:space="preserve"> eura</w:t>
      </w:r>
      <w:r w:rsidRPr="00D145F3">
        <w:rPr>
          <w:rFonts w:ascii="Times New Roman" w:hAnsi="Times New Roman" w:cs="Times New Roman"/>
          <w:sz w:val="24"/>
          <w:szCs w:val="24"/>
        </w:rPr>
        <w:t xml:space="preserve">, iskazan u Računu prihoda i rashoda škole, </w:t>
      </w:r>
      <w:r w:rsidRPr="00D145F3">
        <w:rPr>
          <w:rStyle w:val="Naglaeno"/>
          <w:rFonts w:ascii="Times New Roman" w:hAnsi="Times New Roman" w:cs="Times New Roman"/>
          <w:b w:val="0"/>
          <w:sz w:val="24"/>
          <w:szCs w:val="24"/>
        </w:rPr>
        <w:t>nije rezultat stvarnog financijskog deficita</w:t>
      </w:r>
      <w:r w:rsidRPr="00D145F3">
        <w:rPr>
          <w:rFonts w:ascii="Times New Roman" w:hAnsi="Times New Roman" w:cs="Times New Roman"/>
          <w:sz w:val="24"/>
          <w:szCs w:val="24"/>
        </w:rPr>
        <w:t xml:space="preserve">, već je </w:t>
      </w:r>
      <w:r w:rsidRPr="00D145F3">
        <w:rPr>
          <w:rStyle w:val="Naglaeno"/>
          <w:rFonts w:ascii="Times New Roman" w:hAnsi="Times New Roman" w:cs="Times New Roman"/>
          <w:b w:val="0"/>
          <w:sz w:val="24"/>
          <w:szCs w:val="24"/>
        </w:rPr>
        <w:t>nastao zbog</w:t>
      </w:r>
      <w:r w:rsidRPr="00D145F3">
        <w:rPr>
          <w:rStyle w:val="Naglaeno"/>
          <w:rFonts w:ascii="Times New Roman" w:hAnsi="Times New Roman" w:cs="Times New Roman"/>
          <w:sz w:val="24"/>
          <w:szCs w:val="24"/>
        </w:rPr>
        <w:t xml:space="preserve"> </w:t>
      </w:r>
      <w:r w:rsidRPr="00D145F3">
        <w:rPr>
          <w:rFonts w:ascii="Times New Roman" w:hAnsi="Times New Roman" w:cs="Times New Roman"/>
          <w:sz w:val="24"/>
          <w:szCs w:val="24"/>
        </w:rPr>
        <w:t xml:space="preserve">evidentiranja rashoda i prihoda vezano za </w:t>
      </w:r>
      <w:r w:rsidRPr="00D145F3">
        <w:rPr>
          <w:rStyle w:val="Naglaeno"/>
          <w:rFonts w:ascii="Times New Roman" w:hAnsi="Times New Roman" w:cs="Times New Roman"/>
          <w:b w:val="0"/>
          <w:sz w:val="24"/>
          <w:szCs w:val="24"/>
        </w:rPr>
        <w:t>plaće zaposlenika</w:t>
      </w:r>
      <w:r w:rsidRPr="00D145F3">
        <w:rPr>
          <w:rFonts w:ascii="Times New Roman" w:hAnsi="Times New Roman" w:cs="Times New Roman"/>
          <w:sz w:val="24"/>
          <w:szCs w:val="24"/>
        </w:rPr>
        <w:t>.</w:t>
      </w:r>
    </w:p>
    <w:p w:rsidR="00835D2E" w:rsidRPr="00D145F3" w:rsidRDefault="00835D2E" w:rsidP="00835D2E">
      <w:pPr>
        <w:rPr>
          <w:rFonts w:ascii="Times New Roman" w:hAnsi="Times New Roman" w:cs="Times New Roman"/>
          <w:sz w:val="24"/>
          <w:szCs w:val="24"/>
        </w:rPr>
      </w:pPr>
    </w:p>
    <w:p w:rsidR="0051522A" w:rsidRPr="00D145F3" w:rsidRDefault="0051522A" w:rsidP="0051522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145F3">
        <w:rPr>
          <w:rFonts w:ascii="Times New Roman" w:hAnsi="Times New Roman" w:cs="Times New Roman"/>
          <w:b/>
          <w:bCs/>
          <w:sz w:val="24"/>
          <w:szCs w:val="24"/>
        </w:rPr>
        <w:t>Račun prihoda i rashoda</w:t>
      </w:r>
      <w:r w:rsidRPr="00D145F3">
        <w:rPr>
          <w:rFonts w:ascii="Times New Roman" w:hAnsi="Times New Roman" w:cs="Times New Roman"/>
          <w:sz w:val="24"/>
          <w:szCs w:val="24"/>
        </w:rPr>
        <w:t xml:space="preserve"> sadrži prikaz ukupno ostvarenih prihoda i ostvarenih rashoda prema ekonomskoj klasifikaciji.  </w:t>
      </w:r>
    </w:p>
    <w:p w:rsidR="0051522A" w:rsidRPr="00D145F3" w:rsidRDefault="0051522A" w:rsidP="005152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61830041"/>
      <w:r w:rsidRPr="00D145F3">
        <w:rPr>
          <w:rFonts w:ascii="Times New Roman" w:hAnsi="Times New Roman" w:cs="Times New Roman"/>
          <w:sz w:val="24"/>
          <w:szCs w:val="24"/>
        </w:rPr>
        <w:t>Prihodi proračuna za 202</w:t>
      </w:r>
      <w:r w:rsidR="00124305">
        <w:rPr>
          <w:rFonts w:ascii="Times New Roman" w:hAnsi="Times New Roman" w:cs="Times New Roman"/>
          <w:sz w:val="24"/>
          <w:szCs w:val="24"/>
        </w:rPr>
        <w:t>6</w:t>
      </w:r>
      <w:r w:rsidRPr="00D145F3">
        <w:rPr>
          <w:rFonts w:ascii="Times New Roman" w:hAnsi="Times New Roman" w:cs="Times New Roman"/>
          <w:sz w:val="24"/>
          <w:szCs w:val="24"/>
        </w:rPr>
        <w:t xml:space="preserve">. planirani su u iznosu od </w:t>
      </w:r>
      <w:r w:rsidR="00124305">
        <w:rPr>
          <w:rFonts w:ascii="Times New Roman" w:hAnsi="Times New Roman" w:cs="Times New Roman"/>
          <w:sz w:val="24"/>
          <w:szCs w:val="24"/>
        </w:rPr>
        <w:t>1.751.120,00</w:t>
      </w:r>
      <w:r w:rsidRPr="00D145F3">
        <w:rPr>
          <w:rFonts w:ascii="Times New Roman" w:hAnsi="Times New Roman" w:cs="Times New Roman"/>
          <w:sz w:val="24"/>
          <w:szCs w:val="24"/>
        </w:rPr>
        <w:t>€. U razdoblju od 01.01.202</w:t>
      </w:r>
      <w:r w:rsidR="00124305">
        <w:rPr>
          <w:rFonts w:ascii="Times New Roman" w:hAnsi="Times New Roman" w:cs="Times New Roman"/>
          <w:sz w:val="24"/>
          <w:szCs w:val="24"/>
        </w:rPr>
        <w:t>6</w:t>
      </w:r>
      <w:r w:rsidRPr="00D145F3">
        <w:rPr>
          <w:rFonts w:ascii="Times New Roman" w:hAnsi="Times New Roman" w:cs="Times New Roman"/>
          <w:sz w:val="24"/>
          <w:szCs w:val="24"/>
        </w:rPr>
        <w:t>. do 30.06.202</w:t>
      </w:r>
      <w:r w:rsidR="00124305">
        <w:rPr>
          <w:rFonts w:ascii="Times New Roman" w:hAnsi="Times New Roman" w:cs="Times New Roman"/>
          <w:sz w:val="24"/>
          <w:szCs w:val="24"/>
        </w:rPr>
        <w:t>6</w:t>
      </w:r>
      <w:r w:rsidRPr="00D145F3">
        <w:rPr>
          <w:rFonts w:ascii="Times New Roman" w:hAnsi="Times New Roman" w:cs="Times New Roman"/>
          <w:sz w:val="24"/>
          <w:szCs w:val="24"/>
        </w:rPr>
        <w:t xml:space="preserve">. ostvareni prihodi iznose </w:t>
      </w:r>
      <w:r w:rsidR="00124305">
        <w:rPr>
          <w:rFonts w:ascii="Times New Roman" w:hAnsi="Times New Roman" w:cs="Times New Roman"/>
          <w:sz w:val="24"/>
          <w:szCs w:val="24"/>
        </w:rPr>
        <w:t>823.262,73</w:t>
      </w:r>
      <w:r w:rsidRPr="00D145F3">
        <w:rPr>
          <w:rFonts w:ascii="Times New Roman" w:hAnsi="Times New Roman" w:cs="Times New Roman"/>
          <w:sz w:val="24"/>
          <w:szCs w:val="24"/>
        </w:rPr>
        <w:t xml:space="preserve">€  što je  </w:t>
      </w:r>
      <w:r w:rsidR="00124305">
        <w:rPr>
          <w:rFonts w:ascii="Times New Roman" w:hAnsi="Times New Roman" w:cs="Times New Roman"/>
          <w:sz w:val="24"/>
          <w:szCs w:val="24"/>
        </w:rPr>
        <w:t>47,01</w:t>
      </w:r>
      <w:r w:rsidRPr="00D145F3">
        <w:rPr>
          <w:rFonts w:ascii="Times New Roman" w:hAnsi="Times New Roman" w:cs="Times New Roman"/>
          <w:sz w:val="24"/>
          <w:szCs w:val="24"/>
        </w:rPr>
        <w:t xml:space="preserve">% u odnosu na planirane prihode. U odnosu na prošlu godinu prihodi su veći i indeks izvršenja je </w:t>
      </w:r>
      <w:r w:rsidR="00124305">
        <w:rPr>
          <w:rFonts w:ascii="Times New Roman" w:hAnsi="Times New Roman" w:cs="Times New Roman"/>
          <w:sz w:val="24"/>
          <w:szCs w:val="24"/>
        </w:rPr>
        <w:t>107,50</w:t>
      </w:r>
      <w:r w:rsidRPr="00D145F3">
        <w:rPr>
          <w:rFonts w:ascii="Times New Roman" w:hAnsi="Times New Roman" w:cs="Times New Roman"/>
          <w:sz w:val="24"/>
          <w:szCs w:val="24"/>
        </w:rPr>
        <w:t xml:space="preserve">%.  </w:t>
      </w:r>
    </w:p>
    <w:bookmarkEnd w:id="1"/>
    <w:p w:rsidR="0051522A" w:rsidRPr="00D145F3" w:rsidRDefault="0051522A" w:rsidP="0051522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145F3">
        <w:rPr>
          <w:rFonts w:ascii="Times New Roman" w:hAnsi="Times New Roman" w:cs="Times New Roman"/>
          <w:sz w:val="24"/>
          <w:szCs w:val="24"/>
        </w:rPr>
        <w:t>Do povećanja prihoda došlo je zbog:</w:t>
      </w:r>
    </w:p>
    <w:p w:rsidR="0051522A" w:rsidRPr="00D145F3" w:rsidRDefault="0051522A" w:rsidP="0051522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145F3">
        <w:rPr>
          <w:rFonts w:ascii="Times New Roman" w:hAnsi="Times New Roman" w:cs="Times New Roman"/>
          <w:sz w:val="24"/>
          <w:szCs w:val="24"/>
        </w:rPr>
        <w:t>-povećanj</w:t>
      </w:r>
      <w:r w:rsidR="00124305">
        <w:rPr>
          <w:rFonts w:ascii="Times New Roman" w:hAnsi="Times New Roman" w:cs="Times New Roman"/>
          <w:sz w:val="24"/>
          <w:szCs w:val="24"/>
        </w:rPr>
        <w:t xml:space="preserve">a prihoda iz </w:t>
      </w:r>
      <w:proofErr w:type="spellStart"/>
      <w:r w:rsidR="00124305">
        <w:rPr>
          <w:rFonts w:ascii="Times New Roman" w:hAnsi="Times New Roman" w:cs="Times New Roman"/>
          <w:sz w:val="24"/>
          <w:szCs w:val="24"/>
        </w:rPr>
        <w:t>nadležng</w:t>
      </w:r>
      <w:proofErr w:type="spellEnd"/>
      <w:r w:rsidR="00124305">
        <w:rPr>
          <w:rFonts w:ascii="Times New Roman" w:hAnsi="Times New Roman" w:cs="Times New Roman"/>
          <w:sz w:val="24"/>
          <w:szCs w:val="24"/>
        </w:rPr>
        <w:t xml:space="preserve"> proračuna namijenjenih financiranju redovne djelatnosti i </w:t>
      </w:r>
      <w:proofErr w:type="spellStart"/>
      <w:r w:rsidR="00124305">
        <w:rPr>
          <w:rFonts w:ascii="Times New Roman" w:hAnsi="Times New Roman" w:cs="Times New Roman"/>
          <w:sz w:val="24"/>
          <w:szCs w:val="24"/>
        </w:rPr>
        <w:t>decentralizranih</w:t>
      </w:r>
      <w:proofErr w:type="spellEnd"/>
      <w:r w:rsidR="00124305">
        <w:rPr>
          <w:rFonts w:ascii="Times New Roman" w:hAnsi="Times New Roman" w:cs="Times New Roman"/>
          <w:sz w:val="24"/>
          <w:szCs w:val="24"/>
        </w:rPr>
        <w:t xml:space="preserve"> sredstava </w:t>
      </w:r>
    </w:p>
    <w:p w:rsidR="0051522A" w:rsidRPr="00D145F3" w:rsidRDefault="0051522A" w:rsidP="0051522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145F3">
        <w:rPr>
          <w:rFonts w:ascii="Times New Roman" w:hAnsi="Times New Roman" w:cs="Times New Roman"/>
          <w:sz w:val="24"/>
          <w:szCs w:val="24"/>
        </w:rPr>
        <w:t xml:space="preserve">- povećani materijalni troškovi u odnosu na prošlu godinu. </w:t>
      </w:r>
    </w:p>
    <w:p w:rsidR="00835D2E" w:rsidRPr="00D145F3" w:rsidRDefault="00835D2E" w:rsidP="00835D2E">
      <w:pPr>
        <w:pStyle w:val="box474667"/>
        <w:shd w:val="clear" w:color="auto" w:fill="FFFFFF"/>
        <w:spacing w:before="0" w:beforeAutospacing="0" w:after="48" w:afterAutospacing="0"/>
        <w:ind w:firstLine="408"/>
        <w:textAlignment w:val="baseline"/>
        <w:rPr>
          <w:b/>
          <w:lang w:val="hr-HR"/>
        </w:rPr>
      </w:pPr>
    </w:p>
    <w:p w:rsidR="00835D2E" w:rsidRPr="00D145F3" w:rsidRDefault="00835D2E" w:rsidP="00835D2E">
      <w:pPr>
        <w:pStyle w:val="box474667"/>
        <w:shd w:val="clear" w:color="auto" w:fill="FFFFFF"/>
        <w:spacing w:before="0" w:beforeAutospacing="0" w:after="48" w:afterAutospacing="0"/>
        <w:ind w:firstLine="408"/>
        <w:textAlignment w:val="baseline"/>
        <w:rPr>
          <w:b/>
          <w:lang w:val="hr-HR"/>
        </w:rPr>
      </w:pPr>
    </w:p>
    <w:p w:rsidR="00835D2E" w:rsidRPr="00D145F3" w:rsidRDefault="00835D2E" w:rsidP="00835D2E">
      <w:pPr>
        <w:pStyle w:val="box474667"/>
        <w:shd w:val="clear" w:color="auto" w:fill="FFFFFF"/>
        <w:spacing w:before="0" w:beforeAutospacing="0" w:after="48" w:afterAutospacing="0"/>
        <w:textAlignment w:val="baseline"/>
        <w:rPr>
          <w:i/>
          <w:lang w:val="hr-HR"/>
        </w:rPr>
      </w:pPr>
    </w:p>
    <w:p w:rsidR="00835D2E" w:rsidRPr="00D145F3" w:rsidRDefault="00835D2E" w:rsidP="00835D2E">
      <w:p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835D2E" w:rsidRPr="00D145F3" w:rsidRDefault="007261C5" w:rsidP="00835D2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63 </w:t>
      </w:r>
      <w:r w:rsidR="00835D2E" w:rsidRPr="00D145F3">
        <w:rPr>
          <w:rFonts w:ascii="Times New Roman" w:hAnsi="Times New Roman" w:cs="Times New Roman"/>
          <w:sz w:val="24"/>
          <w:szCs w:val="24"/>
          <w:u w:val="single"/>
        </w:rPr>
        <w:t>Pomoći iz inozemstva i od subjekata unutar općeg proračuna</w:t>
      </w:r>
    </w:p>
    <w:p w:rsidR="00835D2E" w:rsidRPr="00D145F3" w:rsidRDefault="00835D2E" w:rsidP="00835D2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145F3">
        <w:rPr>
          <w:rFonts w:ascii="Times New Roman" w:hAnsi="Times New Roman" w:cs="Times New Roman"/>
          <w:sz w:val="24"/>
          <w:szCs w:val="24"/>
        </w:rPr>
        <w:t>Pomoći sastoje se od:</w:t>
      </w:r>
    </w:p>
    <w:p w:rsidR="00835D2E" w:rsidRPr="00D145F3" w:rsidRDefault="00835D2E" w:rsidP="00835D2E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45F3">
        <w:rPr>
          <w:rFonts w:ascii="Times New Roman" w:hAnsi="Times New Roman" w:cs="Times New Roman"/>
          <w:sz w:val="24"/>
          <w:szCs w:val="24"/>
        </w:rPr>
        <w:t>tekuće pomoći iz Ministarstva znanosti i obrazovanja za troškove zaposlenika (plaće i materijalna prava), financiranje prehrane učenika</w:t>
      </w:r>
      <w:r w:rsidR="00124305">
        <w:rPr>
          <w:rFonts w:ascii="Times New Roman" w:hAnsi="Times New Roman" w:cs="Times New Roman"/>
          <w:sz w:val="24"/>
          <w:szCs w:val="24"/>
        </w:rPr>
        <w:t xml:space="preserve">. </w:t>
      </w:r>
      <w:r w:rsidR="00124305" w:rsidRPr="00072B0B">
        <w:rPr>
          <w:rFonts w:ascii="Times New Roman" w:eastAsia="Times New Roman" w:hAnsi="Times New Roman" w:cs="Times New Roman"/>
          <w:sz w:val="24"/>
          <w:szCs w:val="24"/>
        </w:rPr>
        <w:t>U izvještajnom razdoblju ostvareno je 601.551,14 eura, što je 3,50% više u odnosu na isto razdoblje prethodne godine (581.207,23 eura).</w:t>
      </w:r>
    </w:p>
    <w:p w:rsidR="00835D2E" w:rsidRPr="00D145F3" w:rsidRDefault="00835D2E" w:rsidP="00835D2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5D2E" w:rsidRPr="00D145F3" w:rsidRDefault="00835D2E" w:rsidP="00835D2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5D2E" w:rsidRPr="00D145F3" w:rsidRDefault="007261C5" w:rsidP="00835D2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65 </w:t>
      </w:r>
      <w:r w:rsidR="00835D2E" w:rsidRPr="00D145F3">
        <w:rPr>
          <w:rFonts w:ascii="Times New Roman" w:hAnsi="Times New Roman" w:cs="Times New Roman"/>
          <w:sz w:val="24"/>
          <w:szCs w:val="24"/>
          <w:u w:val="single"/>
        </w:rPr>
        <w:t>Prihodi od upravnih i administrativnih pristojbi, pristojbi po posebnim propisima i naknada</w:t>
      </w:r>
    </w:p>
    <w:p w:rsidR="00835D2E" w:rsidRPr="00D145F3" w:rsidRDefault="00835D2E" w:rsidP="00835D2E">
      <w:pPr>
        <w:jc w:val="both"/>
        <w:rPr>
          <w:rFonts w:ascii="Times New Roman" w:hAnsi="Times New Roman" w:cs="Times New Roman"/>
          <w:sz w:val="24"/>
          <w:szCs w:val="24"/>
        </w:rPr>
      </w:pPr>
      <w:r w:rsidRPr="00D145F3">
        <w:rPr>
          <w:rFonts w:ascii="Times New Roman" w:hAnsi="Times New Roman" w:cs="Times New Roman"/>
          <w:sz w:val="24"/>
          <w:szCs w:val="24"/>
        </w:rPr>
        <w:t>To su prihodi po posebnim propisima. Planirani su prihodi od godišnjih participacija roditelja/skrbnika učenika za prehranu u projektu Produženi boravak, uplate za osiguranje djece i sl.</w:t>
      </w:r>
      <w:r w:rsidR="007261C5">
        <w:rPr>
          <w:rFonts w:ascii="Times New Roman" w:hAnsi="Times New Roman" w:cs="Times New Roman"/>
          <w:sz w:val="24"/>
          <w:szCs w:val="24"/>
        </w:rPr>
        <w:t xml:space="preserve"> Polugodišnje izvršenje iznosi </w:t>
      </w:r>
      <w:r w:rsidR="00124305">
        <w:rPr>
          <w:rFonts w:ascii="Times New Roman" w:hAnsi="Times New Roman" w:cs="Times New Roman"/>
          <w:sz w:val="24"/>
          <w:szCs w:val="24"/>
        </w:rPr>
        <w:t>123,81</w:t>
      </w:r>
      <w:r w:rsidR="007261C5">
        <w:rPr>
          <w:rFonts w:ascii="Times New Roman" w:hAnsi="Times New Roman" w:cs="Times New Roman"/>
          <w:sz w:val="24"/>
          <w:szCs w:val="24"/>
        </w:rPr>
        <w:t xml:space="preserve">% </w:t>
      </w:r>
      <w:r w:rsidR="00124305">
        <w:rPr>
          <w:rFonts w:ascii="Times New Roman" w:hAnsi="Times New Roman" w:cs="Times New Roman"/>
          <w:sz w:val="24"/>
          <w:szCs w:val="24"/>
        </w:rPr>
        <w:t>radi bolje naplate i podmirivanje nastalih dugovanja</w:t>
      </w:r>
      <w:r w:rsidR="00015658">
        <w:rPr>
          <w:rFonts w:ascii="Times New Roman" w:hAnsi="Times New Roman" w:cs="Times New Roman"/>
          <w:sz w:val="24"/>
          <w:szCs w:val="24"/>
        </w:rPr>
        <w:t xml:space="preserve"> i zbog novog projekta koji je uveden u ovoj školskoj godini, Topli obrok.</w:t>
      </w:r>
    </w:p>
    <w:p w:rsidR="00835D2E" w:rsidRPr="00D145F3" w:rsidRDefault="00835D2E" w:rsidP="00835D2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5D2E" w:rsidRPr="00D145F3" w:rsidRDefault="007261C5" w:rsidP="00835D2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67 </w:t>
      </w:r>
      <w:r w:rsidR="00835D2E" w:rsidRPr="00D145F3">
        <w:rPr>
          <w:rFonts w:ascii="Times New Roman" w:hAnsi="Times New Roman" w:cs="Times New Roman"/>
          <w:sz w:val="24"/>
          <w:szCs w:val="24"/>
          <w:u w:val="single"/>
        </w:rPr>
        <w:t>Prihodi iz proračuna proračunskih korisnika</w:t>
      </w:r>
    </w:p>
    <w:p w:rsidR="0051522A" w:rsidRPr="008718D7" w:rsidRDefault="00124305" w:rsidP="00835D2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72B0B">
        <w:rPr>
          <w:rFonts w:ascii="Times New Roman" w:eastAsia="Times New Roman" w:hAnsi="Times New Roman" w:cs="Times New Roman"/>
          <w:sz w:val="24"/>
          <w:szCs w:val="24"/>
        </w:rPr>
        <w:t>Najveći dio odnosi se na prihode iz nadležnog proračuna za financiranje rashoda poslovanja (konto 6711) u iznosu od 195.279,97 eura te na financiranje rashoda za nabavu nefinancijske imovine (konto 6712) u iznosu od 1.670,00 eura. Ukupno ostvarenje ove skupine iznosi 196.949,97 eura, što je 13,45% više nego u istom razdoblju prethodne godine (173.601,85 eura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835D2E" w:rsidRPr="00474C8D" w:rsidRDefault="00835D2E" w:rsidP="00124305">
      <w:pPr>
        <w:pStyle w:val="box474667"/>
        <w:shd w:val="clear" w:color="auto" w:fill="FFFFFF"/>
        <w:spacing w:before="0" w:beforeAutospacing="0" w:after="48" w:afterAutospacing="0"/>
        <w:textAlignment w:val="baseline"/>
        <w:rPr>
          <w:rFonts w:asciiTheme="minorHAnsi" w:hAnsiTheme="minorHAnsi" w:cstheme="minorHAnsi"/>
          <w:sz w:val="18"/>
          <w:szCs w:val="18"/>
          <w:lang w:val="hr-HR"/>
        </w:rPr>
      </w:pPr>
    </w:p>
    <w:p w:rsidR="00835D2E" w:rsidRPr="00496F60" w:rsidRDefault="00124305" w:rsidP="00835D2E">
      <w:pPr>
        <w:jc w:val="both"/>
        <w:rPr>
          <w:rFonts w:ascii="Arial" w:hAnsi="Arial" w:cs="Arial"/>
        </w:rPr>
      </w:pPr>
      <w:r w:rsidRPr="00072B0B">
        <w:rPr>
          <w:rFonts w:ascii="Times New Roman" w:eastAsia="Times New Roman" w:hAnsi="Times New Roman" w:cs="Times New Roman"/>
          <w:sz w:val="24"/>
          <w:szCs w:val="24"/>
        </w:rPr>
        <w:lastRenderedPageBreak/>
        <w:t>Ukupni planirani rashodi iznose 1.751.120,00 eura, a do 30.06.2026. rashodi iznose 787.664,25 eura, odnosno 44,98% planiranih sredstava. U odnosu na isto razdoblje prethodne godine (868.794,46 eura) rashodi su manji za 9,34%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35D2E" w:rsidRPr="008718D7" w:rsidRDefault="00835D2E" w:rsidP="00835D2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5D2E" w:rsidRPr="008718D7" w:rsidRDefault="007261C5" w:rsidP="00835D2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31</w:t>
      </w:r>
      <w:r w:rsidR="00835D2E" w:rsidRPr="008718D7">
        <w:rPr>
          <w:rFonts w:ascii="Times New Roman" w:hAnsi="Times New Roman" w:cs="Times New Roman"/>
          <w:sz w:val="24"/>
          <w:szCs w:val="24"/>
          <w:u w:val="single"/>
        </w:rPr>
        <w:t>Rashodi za zaposlene</w:t>
      </w:r>
    </w:p>
    <w:p w:rsidR="00124305" w:rsidRPr="00124305" w:rsidRDefault="00124305" w:rsidP="001243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proofErr w:type="spellStart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Rashodi</w:t>
      </w:r>
      <w:proofErr w:type="spellEnd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za </w:t>
      </w:r>
      <w:proofErr w:type="spellStart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zaposlene</w:t>
      </w:r>
      <w:proofErr w:type="spellEnd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planirani</w:t>
      </w:r>
      <w:proofErr w:type="spellEnd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su</w:t>
      </w:r>
      <w:proofErr w:type="spellEnd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u </w:t>
      </w:r>
      <w:proofErr w:type="spellStart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iznosu</w:t>
      </w:r>
      <w:proofErr w:type="spellEnd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od 1.443.600,00 </w:t>
      </w:r>
      <w:proofErr w:type="spellStart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eura</w:t>
      </w:r>
      <w:proofErr w:type="spellEnd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za </w:t>
      </w:r>
      <w:proofErr w:type="spellStart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plaće</w:t>
      </w:r>
      <w:proofErr w:type="spellEnd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i </w:t>
      </w:r>
      <w:proofErr w:type="spellStart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naknade</w:t>
      </w:r>
      <w:proofErr w:type="spellEnd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plaća</w:t>
      </w:r>
      <w:proofErr w:type="spellEnd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s </w:t>
      </w:r>
      <w:proofErr w:type="spellStart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doprinosima</w:t>
      </w:r>
      <w:proofErr w:type="spellEnd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na</w:t>
      </w:r>
      <w:proofErr w:type="spellEnd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plaće</w:t>
      </w:r>
      <w:proofErr w:type="spellEnd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te</w:t>
      </w:r>
      <w:proofErr w:type="spellEnd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materijalna</w:t>
      </w:r>
      <w:proofErr w:type="spellEnd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prava</w:t>
      </w:r>
      <w:proofErr w:type="spellEnd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ugovorena</w:t>
      </w:r>
      <w:proofErr w:type="spellEnd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kolektivnim</w:t>
      </w:r>
      <w:proofErr w:type="spellEnd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ugovorima</w:t>
      </w:r>
      <w:proofErr w:type="spellEnd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. Za </w:t>
      </w:r>
      <w:proofErr w:type="spellStart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razdoblje</w:t>
      </w:r>
      <w:proofErr w:type="spellEnd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01.01.–30.06.2026. </w:t>
      </w:r>
      <w:proofErr w:type="spellStart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utrošeno</w:t>
      </w:r>
      <w:proofErr w:type="spellEnd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je 650.110,85 </w:t>
      </w:r>
      <w:proofErr w:type="spellStart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eura</w:t>
      </w:r>
      <w:proofErr w:type="spellEnd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odnosno</w:t>
      </w:r>
      <w:proofErr w:type="spellEnd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45,03% </w:t>
      </w:r>
      <w:proofErr w:type="spellStart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planiranih</w:t>
      </w:r>
      <w:proofErr w:type="spellEnd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sredstava</w:t>
      </w:r>
      <w:proofErr w:type="spellEnd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što</w:t>
      </w:r>
      <w:proofErr w:type="spellEnd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je 6,37% </w:t>
      </w:r>
      <w:proofErr w:type="spellStart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manje</w:t>
      </w:r>
      <w:proofErr w:type="spellEnd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u </w:t>
      </w:r>
      <w:proofErr w:type="spellStart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odnosu</w:t>
      </w:r>
      <w:proofErr w:type="spellEnd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na</w:t>
      </w:r>
      <w:proofErr w:type="spellEnd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isto</w:t>
      </w:r>
      <w:proofErr w:type="spellEnd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razdoblje</w:t>
      </w:r>
      <w:proofErr w:type="spellEnd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prethodne</w:t>
      </w:r>
      <w:proofErr w:type="spellEnd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godine</w:t>
      </w:r>
      <w:proofErr w:type="spellEnd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(694.360,36 </w:t>
      </w:r>
      <w:proofErr w:type="spellStart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eura</w:t>
      </w:r>
      <w:proofErr w:type="spellEnd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). </w:t>
      </w:r>
      <w:proofErr w:type="spellStart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Smanjenje</w:t>
      </w:r>
      <w:proofErr w:type="spellEnd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se </w:t>
      </w:r>
      <w:proofErr w:type="spellStart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najvećim</w:t>
      </w:r>
      <w:proofErr w:type="spellEnd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dijelom</w:t>
      </w:r>
      <w:proofErr w:type="spellEnd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odnosi</w:t>
      </w:r>
      <w:proofErr w:type="spellEnd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na</w:t>
      </w:r>
      <w:proofErr w:type="spellEnd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rashode</w:t>
      </w:r>
      <w:proofErr w:type="spellEnd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za </w:t>
      </w:r>
      <w:proofErr w:type="spellStart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plaće</w:t>
      </w:r>
      <w:proofErr w:type="spellEnd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za </w:t>
      </w:r>
      <w:proofErr w:type="spellStart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redovan</w:t>
      </w:r>
      <w:proofErr w:type="spellEnd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rad (</w:t>
      </w:r>
      <w:proofErr w:type="spellStart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konto</w:t>
      </w:r>
      <w:proofErr w:type="spellEnd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3111), </w:t>
      </w:r>
      <w:proofErr w:type="spellStart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koji</w:t>
      </w:r>
      <w:proofErr w:type="spellEnd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su</w:t>
      </w:r>
      <w:proofErr w:type="spellEnd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niži</w:t>
      </w:r>
      <w:proofErr w:type="spellEnd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za 7,47%, </w:t>
      </w:r>
      <w:proofErr w:type="spellStart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dok</w:t>
      </w:r>
      <w:proofErr w:type="spellEnd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su</w:t>
      </w:r>
      <w:proofErr w:type="spellEnd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rashodi</w:t>
      </w:r>
      <w:proofErr w:type="spellEnd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za </w:t>
      </w:r>
      <w:proofErr w:type="spellStart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prekovremeni</w:t>
      </w:r>
      <w:proofErr w:type="spellEnd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rad (</w:t>
      </w:r>
      <w:proofErr w:type="spellStart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konto</w:t>
      </w:r>
      <w:proofErr w:type="spellEnd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3113) </w:t>
      </w:r>
      <w:proofErr w:type="spellStart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veći</w:t>
      </w:r>
      <w:proofErr w:type="spellEnd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za 50,75%, a </w:t>
      </w:r>
      <w:proofErr w:type="spellStart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ostali</w:t>
      </w:r>
      <w:proofErr w:type="spellEnd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rashodi</w:t>
      </w:r>
      <w:proofErr w:type="spellEnd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za </w:t>
      </w:r>
      <w:proofErr w:type="spellStart"/>
      <w:proofErr w:type="gramStart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zaposlene</w:t>
      </w:r>
      <w:proofErr w:type="spellEnd"/>
      <w:r w:rsidR="003A1FD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(</w:t>
      </w:r>
      <w:proofErr w:type="spellStart"/>
      <w:proofErr w:type="gramEnd"/>
      <w:r w:rsidR="003A1FD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isplate</w:t>
      </w:r>
      <w:proofErr w:type="spellEnd"/>
      <w:r w:rsidR="003A1FD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3A1FD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materijalnih</w:t>
      </w:r>
      <w:proofErr w:type="spellEnd"/>
      <w:r w:rsidR="003A1FD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3A1FD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prava</w:t>
      </w:r>
      <w:proofErr w:type="spellEnd"/>
      <w:r w:rsidR="003A1FD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)</w:t>
      </w:r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(</w:t>
      </w:r>
      <w:proofErr w:type="spellStart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konto</w:t>
      </w:r>
      <w:proofErr w:type="spellEnd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3121) </w:t>
      </w:r>
      <w:proofErr w:type="spellStart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veći</w:t>
      </w:r>
      <w:proofErr w:type="spellEnd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za 12,44% u </w:t>
      </w:r>
      <w:proofErr w:type="spellStart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odnosu</w:t>
      </w:r>
      <w:proofErr w:type="spellEnd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na</w:t>
      </w:r>
      <w:proofErr w:type="spellEnd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isto</w:t>
      </w:r>
      <w:proofErr w:type="spellEnd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razdoblje</w:t>
      </w:r>
      <w:proofErr w:type="spellEnd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prethodne</w:t>
      </w:r>
      <w:proofErr w:type="spellEnd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godine</w:t>
      </w:r>
      <w:proofErr w:type="spellEnd"/>
      <w:r w:rsidRPr="0012430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. </w:t>
      </w:r>
    </w:p>
    <w:p w:rsidR="00835D2E" w:rsidRPr="008718D7" w:rsidRDefault="00835D2E" w:rsidP="00835D2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5D2E" w:rsidRPr="00D145F3" w:rsidRDefault="007261C5" w:rsidP="00835D2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32</w:t>
      </w:r>
      <w:r w:rsidR="00835D2E" w:rsidRPr="008718D7">
        <w:rPr>
          <w:rFonts w:ascii="Times New Roman" w:hAnsi="Times New Roman" w:cs="Times New Roman"/>
          <w:sz w:val="24"/>
          <w:szCs w:val="24"/>
          <w:u w:val="single"/>
        </w:rPr>
        <w:t>Materijalni rashod</w:t>
      </w:r>
      <w:r w:rsidR="00835D2E" w:rsidRPr="00D145F3">
        <w:rPr>
          <w:rFonts w:ascii="Times New Roman" w:hAnsi="Times New Roman" w:cs="Times New Roman"/>
          <w:sz w:val="24"/>
          <w:szCs w:val="24"/>
          <w:u w:val="single"/>
        </w:rPr>
        <w:t xml:space="preserve">i </w:t>
      </w:r>
    </w:p>
    <w:p w:rsidR="00835D2E" w:rsidRPr="00D145F3" w:rsidRDefault="00835D2E" w:rsidP="00835D2E">
      <w:pPr>
        <w:jc w:val="both"/>
        <w:rPr>
          <w:rFonts w:ascii="Times New Roman" w:hAnsi="Times New Roman" w:cs="Times New Roman"/>
          <w:sz w:val="24"/>
          <w:szCs w:val="24"/>
        </w:rPr>
      </w:pPr>
      <w:r w:rsidRPr="00D145F3">
        <w:rPr>
          <w:rFonts w:ascii="Times New Roman" w:hAnsi="Times New Roman" w:cs="Times New Roman"/>
          <w:sz w:val="24"/>
          <w:szCs w:val="24"/>
        </w:rPr>
        <w:t xml:space="preserve">Materijalni rashod obuhvaćaju: </w:t>
      </w:r>
    </w:p>
    <w:p w:rsidR="00835D2E" w:rsidRPr="00D145F3" w:rsidRDefault="00835D2E" w:rsidP="00835D2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145F3">
        <w:rPr>
          <w:rFonts w:ascii="Times New Roman" w:hAnsi="Times New Roman" w:cs="Times New Roman"/>
          <w:sz w:val="24"/>
          <w:szCs w:val="24"/>
        </w:rPr>
        <w:t>naknade troškova zaposlenima za službena putovanja (dnevnice, troškovi prijevoza i smještaja), naknade za prijevoz zaposlenika na posao i s posla i troškove stručnog usavršavanja,</w:t>
      </w:r>
    </w:p>
    <w:p w:rsidR="00835D2E" w:rsidRPr="00D145F3" w:rsidRDefault="00835D2E" w:rsidP="00835D2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145F3">
        <w:rPr>
          <w:rFonts w:ascii="Times New Roman" w:hAnsi="Times New Roman" w:cs="Times New Roman"/>
          <w:sz w:val="24"/>
          <w:szCs w:val="24"/>
        </w:rPr>
        <w:t>rashode za materijal i energiju za uredski materijal, stručnu literaturu, materijal i sredstva za čišćenje, materijal za higijenske potrebe i njegu, nastavni materijal, energente, materijal i dijelove za tekuće održavanje, sitni inventar i zaštitnu odjeću i obuću,</w:t>
      </w:r>
    </w:p>
    <w:p w:rsidR="00835D2E" w:rsidRPr="00D145F3" w:rsidRDefault="00835D2E" w:rsidP="00835D2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145F3">
        <w:rPr>
          <w:rFonts w:ascii="Times New Roman" w:hAnsi="Times New Roman" w:cs="Times New Roman"/>
          <w:sz w:val="24"/>
          <w:szCs w:val="24"/>
        </w:rPr>
        <w:t>rashode za usluge – planirani su kontinuirani troškovi telefona, poštarine, tekućeg održavanja opreme, komunalnih usluga,  usluga održavanja prostora i opreme, ažuriranja računalnih programa, i grafičkih usluga,</w:t>
      </w:r>
    </w:p>
    <w:p w:rsidR="00835D2E" w:rsidRDefault="00835D2E" w:rsidP="00835D2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145F3">
        <w:rPr>
          <w:rFonts w:ascii="Times New Roman" w:hAnsi="Times New Roman" w:cs="Times New Roman"/>
          <w:sz w:val="24"/>
          <w:szCs w:val="24"/>
        </w:rPr>
        <w:t>ostali nespomenuti rashodi poslovanja – planirani su rashodi za premije osiguranja, reprezentaciju, članarine, sudske pristojbe.</w:t>
      </w:r>
    </w:p>
    <w:p w:rsidR="007261C5" w:rsidRPr="007261C5" w:rsidRDefault="007261C5" w:rsidP="00835D2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261C5">
        <w:rPr>
          <w:rFonts w:ascii="Times New Roman" w:hAnsi="Times New Roman" w:cs="Times New Roman"/>
          <w:sz w:val="24"/>
          <w:szCs w:val="24"/>
        </w:rPr>
        <w:t xml:space="preserve">Povećanje u odnosu na prošlu godinu </w:t>
      </w:r>
      <w:r w:rsidR="00BB08EB" w:rsidRPr="00072B0B">
        <w:rPr>
          <w:rFonts w:ascii="Times New Roman" w:eastAsia="Times New Roman" w:hAnsi="Times New Roman" w:cs="Times New Roman"/>
          <w:sz w:val="24"/>
          <w:szCs w:val="24"/>
        </w:rPr>
        <w:t>povećani su rashodi za energiju (konto 3223, +14,45%), stručno usavršavanje zaposlenika</w:t>
      </w:r>
      <w:r w:rsidR="006B4BFC">
        <w:rPr>
          <w:rFonts w:ascii="Times New Roman" w:eastAsia="Times New Roman" w:hAnsi="Times New Roman" w:cs="Times New Roman"/>
          <w:sz w:val="24"/>
          <w:szCs w:val="24"/>
        </w:rPr>
        <w:t xml:space="preserve"> na temelju edukacije koja je održana u prostorijama škole</w:t>
      </w:r>
      <w:r w:rsidR="00BB08EB" w:rsidRPr="00072B0B">
        <w:rPr>
          <w:rFonts w:ascii="Times New Roman" w:eastAsia="Times New Roman" w:hAnsi="Times New Roman" w:cs="Times New Roman"/>
          <w:sz w:val="24"/>
          <w:szCs w:val="24"/>
        </w:rPr>
        <w:t xml:space="preserve"> (konto 3213, +561,82%) te ostali nespomenuti rashodi poslovanja </w:t>
      </w:r>
      <w:r w:rsidR="006B4BFC">
        <w:rPr>
          <w:rFonts w:ascii="Times New Roman" w:eastAsia="Times New Roman" w:hAnsi="Times New Roman" w:cs="Times New Roman"/>
          <w:sz w:val="24"/>
          <w:szCs w:val="24"/>
        </w:rPr>
        <w:t xml:space="preserve">koji se odnose na obilježavanje dana škole i svečane organizacije dodjele </w:t>
      </w:r>
      <w:proofErr w:type="spellStart"/>
      <w:r w:rsidR="006B4BFC">
        <w:rPr>
          <w:rFonts w:ascii="Times New Roman" w:eastAsia="Times New Roman" w:hAnsi="Times New Roman" w:cs="Times New Roman"/>
          <w:sz w:val="24"/>
          <w:szCs w:val="24"/>
        </w:rPr>
        <w:t>sv</w:t>
      </w:r>
      <w:bookmarkStart w:id="2" w:name="_GoBack"/>
      <w:bookmarkEnd w:id="2"/>
      <w:r w:rsidR="006B4BFC">
        <w:rPr>
          <w:rFonts w:ascii="Times New Roman" w:eastAsia="Times New Roman" w:hAnsi="Times New Roman" w:cs="Times New Roman"/>
          <w:sz w:val="24"/>
          <w:szCs w:val="24"/>
        </w:rPr>
        <w:t>jedožbi</w:t>
      </w:r>
      <w:proofErr w:type="spellEnd"/>
      <w:r w:rsidR="006B4BFC">
        <w:rPr>
          <w:rFonts w:ascii="Times New Roman" w:eastAsia="Times New Roman" w:hAnsi="Times New Roman" w:cs="Times New Roman"/>
          <w:sz w:val="24"/>
          <w:szCs w:val="24"/>
        </w:rPr>
        <w:t xml:space="preserve"> učenicima osmih razreda.</w:t>
      </w:r>
      <w:r w:rsidR="00BB08EB" w:rsidRPr="00072B0B">
        <w:rPr>
          <w:rFonts w:ascii="Times New Roman" w:eastAsia="Times New Roman" w:hAnsi="Times New Roman" w:cs="Times New Roman"/>
          <w:sz w:val="24"/>
          <w:szCs w:val="24"/>
        </w:rPr>
        <w:t>(konto 3299, +759,60%).</w:t>
      </w:r>
    </w:p>
    <w:p w:rsidR="007261C5" w:rsidRDefault="007261C5" w:rsidP="00835D2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261C5" w:rsidRDefault="007261C5" w:rsidP="00835D2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34848" w:rsidRDefault="00134848" w:rsidP="00835D2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34848" w:rsidRDefault="00134848" w:rsidP="00835D2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34848" w:rsidRDefault="00134848" w:rsidP="00835D2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34848" w:rsidRDefault="00134848" w:rsidP="00835D2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34848" w:rsidRDefault="00134848" w:rsidP="00835D2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34848" w:rsidRDefault="00134848" w:rsidP="00835D2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34848" w:rsidRDefault="00134848" w:rsidP="00835D2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35D2E" w:rsidRDefault="007261C5" w:rsidP="00835D2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34 </w:t>
      </w:r>
      <w:r w:rsidR="00835D2E" w:rsidRPr="00D145F3">
        <w:rPr>
          <w:rFonts w:ascii="Times New Roman" w:hAnsi="Times New Roman" w:cs="Times New Roman"/>
          <w:sz w:val="24"/>
          <w:szCs w:val="24"/>
          <w:u w:val="single"/>
        </w:rPr>
        <w:t>Financijski rashodi</w:t>
      </w:r>
    </w:p>
    <w:p w:rsidR="007261C5" w:rsidRPr="00D145F3" w:rsidRDefault="007261C5" w:rsidP="00835D2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35D2E" w:rsidRPr="00D145F3" w:rsidRDefault="00835D2E" w:rsidP="00835D2E">
      <w:pPr>
        <w:jc w:val="both"/>
        <w:rPr>
          <w:rFonts w:ascii="Times New Roman" w:hAnsi="Times New Roman" w:cs="Times New Roman"/>
          <w:sz w:val="24"/>
          <w:szCs w:val="24"/>
        </w:rPr>
      </w:pPr>
      <w:r w:rsidRPr="00D145F3">
        <w:rPr>
          <w:rFonts w:ascii="Times New Roman" w:hAnsi="Times New Roman" w:cs="Times New Roman"/>
          <w:sz w:val="24"/>
          <w:szCs w:val="24"/>
        </w:rPr>
        <w:t>Financijski rashodi odnose se na rashode za usluge platnog prometa.</w:t>
      </w:r>
    </w:p>
    <w:p w:rsidR="00835D2E" w:rsidRPr="00D145F3" w:rsidRDefault="00835D2E" w:rsidP="00835D2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2385" w:rsidRDefault="00902385" w:rsidP="00835D2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35D2E" w:rsidRPr="00D145F3" w:rsidRDefault="007261C5" w:rsidP="00835D2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37 </w:t>
      </w:r>
      <w:r w:rsidR="00835D2E" w:rsidRPr="00D145F3">
        <w:rPr>
          <w:rFonts w:ascii="Times New Roman" w:hAnsi="Times New Roman" w:cs="Times New Roman"/>
          <w:sz w:val="24"/>
          <w:szCs w:val="24"/>
          <w:u w:val="single"/>
        </w:rPr>
        <w:t xml:space="preserve">Naknade građanima i kućanstvima </w:t>
      </w:r>
    </w:p>
    <w:p w:rsidR="007261C5" w:rsidRPr="00D145F3" w:rsidRDefault="006B4BFC" w:rsidP="00835D2E">
      <w:pPr>
        <w:jc w:val="both"/>
        <w:rPr>
          <w:rFonts w:ascii="Times New Roman" w:hAnsi="Times New Roman" w:cs="Times New Roman"/>
          <w:sz w:val="24"/>
          <w:szCs w:val="24"/>
        </w:rPr>
      </w:pPr>
      <w:r w:rsidRPr="00072B0B">
        <w:rPr>
          <w:rFonts w:ascii="Times New Roman" w:eastAsia="Times New Roman" w:hAnsi="Times New Roman" w:cs="Times New Roman"/>
          <w:sz w:val="24"/>
          <w:szCs w:val="24"/>
        </w:rPr>
        <w:t>Odnosi se na rashode za nabavu radnih materijala za učenike koje financira Osnivač te na troškove prehrane u projektu Produženi boravak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 u projektu Topli obrok</w:t>
      </w:r>
      <w:r w:rsidRPr="00072B0B">
        <w:rPr>
          <w:rFonts w:ascii="Times New Roman" w:eastAsia="Times New Roman" w:hAnsi="Times New Roman" w:cs="Times New Roman"/>
          <w:sz w:val="24"/>
          <w:szCs w:val="24"/>
        </w:rPr>
        <w:t xml:space="preserve">. U prvom dijelu 2026. godine ostvareno je 29.522,52 eura, što je 28,74% više u odnosu na isto razdoblje prethodne godine (22.932,49 eura), a razlog je veći broj djece </w:t>
      </w:r>
      <w:r>
        <w:rPr>
          <w:rFonts w:ascii="Times New Roman" w:eastAsia="Times New Roman" w:hAnsi="Times New Roman" w:cs="Times New Roman"/>
          <w:sz w:val="24"/>
          <w:szCs w:val="24"/>
        </w:rPr>
        <w:t>zbog uvođenja novog projekta Topli obrok.</w:t>
      </w:r>
    </w:p>
    <w:p w:rsidR="00835D2E" w:rsidRPr="00D145F3" w:rsidRDefault="00835D2E" w:rsidP="00835D2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5D2E" w:rsidRPr="00D145F3" w:rsidRDefault="007261C5" w:rsidP="00835D2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42 </w:t>
      </w:r>
      <w:r w:rsidR="00835D2E" w:rsidRPr="00D145F3">
        <w:rPr>
          <w:rFonts w:ascii="Times New Roman" w:hAnsi="Times New Roman" w:cs="Times New Roman"/>
          <w:sz w:val="24"/>
          <w:szCs w:val="24"/>
          <w:u w:val="single"/>
        </w:rPr>
        <w:t>Rashodi za nabavu nefinancijske imovine</w:t>
      </w:r>
    </w:p>
    <w:p w:rsidR="00835D2E" w:rsidRDefault="006B4BFC" w:rsidP="00835D2E">
      <w:pPr>
        <w:jc w:val="both"/>
        <w:rPr>
          <w:rFonts w:ascii="Arial" w:hAnsi="Arial" w:cs="Arial"/>
        </w:rPr>
      </w:pPr>
      <w:r w:rsidRPr="00072B0B">
        <w:rPr>
          <w:rFonts w:ascii="Times New Roman" w:eastAsia="Times New Roman" w:hAnsi="Times New Roman" w:cs="Times New Roman"/>
          <w:sz w:val="24"/>
          <w:szCs w:val="24"/>
        </w:rPr>
        <w:t>U prvom polugodištu 2026. godine rashod za nabavu nefinancijske imovine iznosi 2.787,73 eura i odnosi se na nabavu sportske opreme</w:t>
      </w:r>
      <w:r w:rsidR="00F6297E">
        <w:rPr>
          <w:rFonts w:ascii="Times New Roman" w:eastAsia="Times New Roman" w:hAnsi="Times New Roman" w:cs="Times New Roman"/>
          <w:sz w:val="24"/>
          <w:szCs w:val="24"/>
        </w:rPr>
        <w:t xml:space="preserve"> za sportsku dvoranu škole, </w:t>
      </w:r>
      <w:r>
        <w:rPr>
          <w:rFonts w:ascii="Times New Roman" w:eastAsia="Times New Roman" w:hAnsi="Times New Roman" w:cs="Times New Roman"/>
          <w:sz w:val="24"/>
          <w:szCs w:val="24"/>
        </w:rPr>
        <w:t>zbog dotrajalosti postojeće (ormarići, klupe, vješalice)</w:t>
      </w:r>
      <w:r w:rsidRPr="00072B0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35D2E" w:rsidRDefault="00835D2E" w:rsidP="00835D2E">
      <w:pPr>
        <w:jc w:val="both"/>
        <w:rPr>
          <w:rFonts w:ascii="Arial" w:hAnsi="Arial" w:cs="Arial"/>
        </w:rPr>
      </w:pPr>
    </w:p>
    <w:p w:rsidR="004D24CE" w:rsidRDefault="004D24CE" w:rsidP="004D24C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Izvještaj o prihodima i rashodima prema izvorima financiranja</w:t>
      </w:r>
      <w:r>
        <w:rPr>
          <w:rFonts w:ascii="Arial" w:hAnsi="Arial" w:cs="Arial"/>
        </w:rPr>
        <w:t xml:space="preserve"> podijeljeni su na sljedeće skupine:</w:t>
      </w:r>
    </w:p>
    <w:tbl>
      <w:tblPr>
        <w:tblW w:w="9092" w:type="dxa"/>
        <w:tblInd w:w="-5" w:type="dxa"/>
        <w:tblLook w:val="04A0" w:firstRow="1" w:lastRow="0" w:firstColumn="1" w:lastColumn="0" w:noHBand="0" w:noVBand="1"/>
      </w:tblPr>
      <w:tblGrid>
        <w:gridCol w:w="9092"/>
      </w:tblGrid>
      <w:tr w:rsidR="004D24CE" w:rsidRPr="004D24CE" w:rsidTr="00D145F3">
        <w:trPr>
          <w:trHeight w:val="318"/>
        </w:trPr>
        <w:tc>
          <w:tcPr>
            <w:tcW w:w="9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4CE" w:rsidRPr="004D24CE" w:rsidRDefault="004D24CE" w:rsidP="004D24CE">
            <w:pPr>
              <w:spacing w:after="0" w:line="240" w:lineRule="auto"/>
              <w:rPr>
                <w:rFonts w:ascii="Calibri" w:eastAsia="Times New Roman" w:hAnsi="Calibri" w:cs="Calibri"/>
                <w:bCs/>
                <w:i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4D24CE">
              <w:rPr>
                <w:rFonts w:ascii="Calibri" w:eastAsia="Times New Roman" w:hAnsi="Calibri" w:cs="Calibri"/>
                <w:bCs/>
                <w:i/>
                <w:color w:val="000000"/>
                <w:sz w:val="20"/>
                <w:szCs w:val="20"/>
                <w:lang w:val="en-GB" w:eastAsia="en-GB"/>
              </w:rPr>
              <w:t>Izvor</w:t>
            </w:r>
            <w:proofErr w:type="spellEnd"/>
            <w:r w:rsidRPr="004D24CE">
              <w:rPr>
                <w:rFonts w:ascii="Calibri" w:eastAsia="Times New Roman" w:hAnsi="Calibri" w:cs="Calibri"/>
                <w:bCs/>
                <w:i/>
                <w:color w:val="000000"/>
                <w:sz w:val="20"/>
                <w:szCs w:val="20"/>
                <w:lang w:val="en-GB" w:eastAsia="en-GB"/>
              </w:rPr>
              <w:t xml:space="preserve">: 11 </w:t>
            </w:r>
            <w:proofErr w:type="spellStart"/>
            <w:r w:rsidRPr="004D24CE">
              <w:rPr>
                <w:rFonts w:ascii="Calibri" w:eastAsia="Times New Roman" w:hAnsi="Calibri" w:cs="Calibri"/>
                <w:bCs/>
                <w:i/>
                <w:color w:val="000000"/>
                <w:sz w:val="20"/>
                <w:szCs w:val="20"/>
                <w:lang w:val="en-GB" w:eastAsia="en-GB"/>
              </w:rPr>
              <w:t>Opći</w:t>
            </w:r>
            <w:proofErr w:type="spellEnd"/>
            <w:r w:rsidRPr="004D24CE">
              <w:rPr>
                <w:rFonts w:ascii="Calibri" w:eastAsia="Times New Roman" w:hAnsi="Calibri" w:cs="Calibri"/>
                <w:bCs/>
                <w:i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4D24CE">
              <w:rPr>
                <w:rFonts w:ascii="Calibri" w:eastAsia="Times New Roman" w:hAnsi="Calibri" w:cs="Calibri"/>
                <w:bCs/>
                <w:i/>
                <w:color w:val="000000"/>
                <w:sz w:val="20"/>
                <w:szCs w:val="20"/>
                <w:lang w:val="en-GB" w:eastAsia="en-GB"/>
              </w:rPr>
              <w:t>prihodi</w:t>
            </w:r>
            <w:proofErr w:type="spellEnd"/>
            <w:r w:rsidRPr="004D24CE">
              <w:rPr>
                <w:rFonts w:ascii="Calibri" w:eastAsia="Times New Roman" w:hAnsi="Calibri" w:cs="Calibri"/>
                <w:bCs/>
                <w:i/>
                <w:color w:val="000000"/>
                <w:sz w:val="20"/>
                <w:szCs w:val="20"/>
                <w:lang w:val="en-GB" w:eastAsia="en-GB"/>
              </w:rPr>
              <w:t xml:space="preserve"> i </w:t>
            </w:r>
            <w:proofErr w:type="spellStart"/>
            <w:r w:rsidRPr="004D24CE">
              <w:rPr>
                <w:rFonts w:ascii="Calibri" w:eastAsia="Times New Roman" w:hAnsi="Calibri" w:cs="Calibri"/>
                <w:bCs/>
                <w:i/>
                <w:color w:val="000000"/>
                <w:sz w:val="20"/>
                <w:szCs w:val="20"/>
                <w:lang w:val="en-GB" w:eastAsia="en-GB"/>
              </w:rPr>
              <w:t>primici</w:t>
            </w:r>
            <w:proofErr w:type="spellEnd"/>
          </w:p>
        </w:tc>
      </w:tr>
      <w:tr w:rsidR="004D24CE" w:rsidRPr="004D24CE" w:rsidTr="00D145F3">
        <w:trPr>
          <w:trHeight w:val="477"/>
        </w:trPr>
        <w:tc>
          <w:tcPr>
            <w:tcW w:w="9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4CE" w:rsidRPr="004D24CE" w:rsidRDefault="004D24CE" w:rsidP="004D24CE">
            <w:pPr>
              <w:spacing w:after="0" w:line="240" w:lineRule="auto"/>
              <w:rPr>
                <w:rFonts w:ascii="Calibri" w:eastAsia="Times New Roman" w:hAnsi="Calibri" w:cs="Calibri"/>
                <w:bCs/>
                <w:i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4D24CE">
              <w:rPr>
                <w:rFonts w:ascii="Calibri" w:eastAsia="Times New Roman" w:hAnsi="Calibri" w:cs="Calibri"/>
                <w:bCs/>
                <w:i/>
                <w:color w:val="000000"/>
                <w:sz w:val="20"/>
                <w:szCs w:val="20"/>
                <w:lang w:val="en-GB" w:eastAsia="en-GB"/>
              </w:rPr>
              <w:t>Izvor</w:t>
            </w:r>
            <w:proofErr w:type="spellEnd"/>
            <w:r w:rsidRPr="004D24CE">
              <w:rPr>
                <w:rFonts w:ascii="Calibri" w:eastAsia="Times New Roman" w:hAnsi="Calibri" w:cs="Calibri"/>
                <w:bCs/>
                <w:i/>
                <w:color w:val="000000"/>
                <w:sz w:val="20"/>
                <w:szCs w:val="20"/>
                <w:lang w:val="en-GB" w:eastAsia="en-GB"/>
              </w:rPr>
              <w:t>: 31</w:t>
            </w:r>
            <w:r w:rsidR="00D145F3">
              <w:rPr>
                <w:rFonts w:ascii="Calibri" w:eastAsia="Times New Roman" w:hAnsi="Calibri" w:cs="Calibri"/>
                <w:bCs/>
                <w:i/>
                <w:color w:val="000000"/>
                <w:sz w:val="20"/>
                <w:szCs w:val="20"/>
                <w:lang w:val="en-GB" w:eastAsia="en-GB"/>
              </w:rPr>
              <w:t>(41)</w:t>
            </w:r>
            <w:r w:rsidRPr="004D24CE">
              <w:rPr>
                <w:rFonts w:ascii="Calibri" w:eastAsia="Times New Roman" w:hAnsi="Calibri" w:cs="Calibri"/>
                <w:bCs/>
                <w:i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4D24CE">
              <w:rPr>
                <w:rFonts w:ascii="Calibri" w:eastAsia="Times New Roman" w:hAnsi="Calibri" w:cs="Calibri"/>
                <w:bCs/>
                <w:i/>
                <w:color w:val="000000"/>
                <w:sz w:val="20"/>
                <w:szCs w:val="20"/>
                <w:lang w:val="en-GB" w:eastAsia="en-GB"/>
              </w:rPr>
              <w:t>Potpore</w:t>
            </w:r>
            <w:proofErr w:type="spellEnd"/>
            <w:r w:rsidRPr="004D24CE">
              <w:rPr>
                <w:rFonts w:ascii="Calibri" w:eastAsia="Times New Roman" w:hAnsi="Calibri" w:cs="Calibri"/>
                <w:bCs/>
                <w:i/>
                <w:color w:val="000000"/>
                <w:sz w:val="20"/>
                <w:szCs w:val="20"/>
                <w:lang w:val="en-GB" w:eastAsia="en-GB"/>
              </w:rPr>
              <w:t xml:space="preserve"> za </w:t>
            </w:r>
            <w:proofErr w:type="spellStart"/>
            <w:r w:rsidRPr="004D24CE">
              <w:rPr>
                <w:rFonts w:ascii="Calibri" w:eastAsia="Times New Roman" w:hAnsi="Calibri" w:cs="Calibri"/>
                <w:bCs/>
                <w:i/>
                <w:color w:val="000000"/>
                <w:sz w:val="20"/>
                <w:szCs w:val="20"/>
                <w:lang w:val="en-GB" w:eastAsia="en-GB"/>
              </w:rPr>
              <w:t>decentralizirane</w:t>
            </w:r>
            <w:proofErr w:type="spellEnd"/>
            <w:r w:rsidRPr="004D24CE">
              <w:rPr>
                <w:rFonts w:ascii="Calibri" w:eastAsia="Times New Roman" w:hAnsi="Calibri" w:cs="Calibri"/>
                <w:bCs/>
                <w:i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4D24CE">
              <w:rPr>
                <w:rFonts w:ascii="Calibri" w:eastAsia="Times New Roman" w:hAnsi="Calibri" w:cs="Calibri"/>
                <w:bCs/>
                <w:i/>
                <w:color w:val="000000"/>
                <w:sz w:val="20"/>
                <w:szCs w:val="20"/>
                <w:lang w:val="en-GB" w:eastAsia="en-GB"/>
              </w:rPr>
              <w:t>izdatke</w:t>
            </w:r>
            <w:proofErr w:type="spellEnd"/>
          </w:p>
        </w:tc>
      </w:tr>
      <w:tr w:rsidR="004D24CE" w:rsidRPr="004D24CE" w:rsidTr="00D145F3">
        <w:trPr>
          <w:trHeight w:val="477"/>
        </w:trPr>
        <w:tc>
          <w:tcPr>
            <w:tcW w:w="9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4CE" w:rsidRPr="004D24CE" w:rsidRDefault="004D24CE" w:rsidP="004D24CE">
            <w:pPr>
              <w:spacing w:after="0" w:line="240" w:lineRule="auto"/>
              <w:rPr>
                <w:rFonts w:ascii="Calibri" w:eastAsia="Times New Roman" w:hAnsi="Calibri" w:cs="Calibri"/>
                <w:bCs/>
                <w:i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4D24CE">
              <w:rPr>
                <w:rFonts w:ascii="Calibri" w:eastAsia="Times New Roman" w:hAnsi="Calibri" w:cs="Calibri"/>
                <w:bCs/>
                <w:i/>
                <w:color w:val="000000"/>
                <w:sz w:val="20"/>
                <w:szCs w:val="20"/>
                <w:lang w:val="en-GB" w:eastAsia="en-GB"/>
              </w:rPr>
              <w:t>Izvor</w:t>
            </w:r>
            <w:proofErr w:type="spellEnd"/>
            <w:r w:rsidRPr="004D24CE">
              <w:rPr>
                <w:rFonts w:ascii="Calibri" w:eastAsia="Times New Roman" w:hAnsi="Calibri" w:cs="Calibri"/>
                <w:bCs/>
                <w:i/>
                <w:color w:val="000000"/>
                <w:sz w:val="20"/>
                <w:szCs w:val="20"/>
                <w:lang w:val="en-GB" w:eastAsia="en-GB"/>
              </w:rPr>
              <w:t xml:space="preserve">: 25 </w:t>
            </w:r>
            <w:proofErr w:type="spellStart"/>
            <w:r w:rsidRPr="004D24CE">
              <w:rPr>
                <w:rFonts w:ascii="Calibri" w:eastAsia="Times New Roman" w:hAnsi="Calibri" w:cs="Calibri"/>
                <w:bCs/>
                <w:i/>
                <w:color w:val="000000"/>
                <w:sz w:val="20"/>
                <w:szCs w:val="20"/>
                <w:lang w:val="en-GB" w:eastAsia="en-GB"/>
              </w:rPr>
              <w:t>Vlastiti</w:t>
            </w:r>
            <w:proofErr w:type="spellEnd"/>
            <w:r w:rsidRPr="004D24CE">
              <w:rPr>
                <w:rFonts w:ascii="Calibri" w:eastAsia="Times New Roman" w:hAnsi="Calibri" w:cs="Calibri"/>
                <w:bCs/>
                <w:i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4D24CE">
              <w:rPr>
                <w:rFonts w:ascii="Calibri" w:eastAsia="Times New Roman" w:hAnsi="Calibri" w:cs="Calibri"/>
                <w:bCs/>
                <w:i/>
                <w:color w:val="000000"/>
                <w:sz w:val="20"/>
                <w:szCs w:val="20"/>
                <w:lang w:val="en-GB" w:eastAsia="en-GB"/>
              </w:rPr>
              <w:t>prihodi</w:t>
            </w:r>
            <w:proofErr w:type="spellEnd"/>
            <w:r w:rsidRPr="004D24CE">
              <w:rPr>
                <w:rFonts w:ascii="Calibri" w:eastAsia="Times New Roman" w:hAnsi="Calibri" w:cs="Calibri"/>
                <w:bCs/>
                <w:i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4D24CE">
              <w:rPr>
                <w:rFonts w:ascii="Calibri" w:eastAsia="Times New Roman" w:hAnsi="Calibri" w:cs="Calibri"/>
                <w:bCs/>
                <w:i/>
                <w:color w:val="000000"/>
                <w:sz w:val="20"/>
                <w:szCs w:val="20"/>
                <w:lang w:val="en-GB" w:eastAsia="en-GB"/>
              </w:rPr>
              <w:t>proračunskih</w:t>
            </w:r>
            <w:proofErr w:type="spellEnd"/>
            <w:r w:rsidRPr="004D24CE">
              <w:rPr>
                <w:rFonts w:ascii="Calibri" w:eastAsia="Times New Roman" w:hAnsi="Calibri" w:cs="Calibri"/>
                <w:bCs/>
                <w:i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4D24CE">
              <w:rPr>
                <w:rFonts w:ascii="Calibri" w:eastAsia="Times New Roman" w:hAnsi="Calibri" w:cs="Calibri"/>
                <w:bCs/>
                <w:i/>
                <w:color w:val="000000"/>
                <w:sz w:val="20"/>
                <w:szCs w:val="20"/>
                <w:lang w:val="en-GB" w:eastAsia="en-GB"/>
              </w:rPr>
              <w:t>korisnika</w:t>
            </w:r>
            <w:proofErr w:type="spellEnd"/>
          </w:p>
        </w:tc>
      </w:tr>
      <w:tr w:rsidR="004D24CE" w:rsidRPr="004D24CE" w:rsidTr="00D145F3">
        <w:trPr>
          <w:trHeight w:val="636"/>
        </w:trPr>
        <w:tc>
          <w:tcPr>
            <w:tcW w:w="9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4CE" w:rsidRPr="004D24CE" w:rsidRDefault="004D24CE" w:rsidP="004D24CE">
            <w:pPr>
              <w:spacing w:after="0" w:line="240" w:lineRule="auto"/>
              <w:rPr>
                <w:rFonts w:ascii="Calibri" w:eastAsia="Times New Roman" w:hAnsi="Calibri" w:cs="Calibri"/>
                <w:bCs/>
                <w:i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4D24CE">
              <w:rPr>
                <w:rFonts w:ascii="Calibri" w:eastAsia="Times New Roman" w:hAnsi="Calibri" w:cs="Calibri"/>
                <w:bCs/>
                <w:i/>
                <w:color w:val="000000"/>
                <w:sz w:val="20"/>
                <w:szCs w:val="20"/>
                <w:lang w:val="en-GB" w:eastAsia="en-GB"/>
              </w:rPr>
              <w:t>Izvor</w:t>
            </w:r>
            <w:proofErr w:type="spellEnd"/>
            <w:r w:rsidRPr="004D24CE">
              <w:rPr>
                <w:rFonts w:ascii="Calibri" w:eastAsia="Times New Roman" w:hAnsi="Calibri" w:cs="Calibri"/>
                <w:bCs/>
                <w:i/>
                <w:color w:val="000000"/>
                <w:sz w:val="20"/>
                <w:szCs w:val="20"/>
                <w:lang w:val="en-GB" w:eastAsia="en-GB"/>
              </w:rPr>
              <w:t>: 49</w:t>
            </w:r>
            <w:r w:rsidR="00D145F3">
              <w:rPr>
                <w:rFonts w:ascii="Calibri" w:eastAsia="Times New Roman" w:hAnsi="Calibri" w:cs="Calibri"/>
                <w:bCs/>
                <w:i/>
                <w:color w:val="000000"/>
                <w:sz w:val="20"/>
                <w:szCs w:val="20"/>
                <w:lang w:val="en-GB" w:eastAsia="en-GB"/>
              </w:rPr>
              <w:t>(59)</w:t>
            </w:r>
            <w:r w:rsidRPr="004D24CE">
              <w:rPr>
                <w:rFonts w:ascii="Calibri" w:eastAsia="Times New Roman" w:hAnsi="Calibri" w:cs="Calibri"/>
                <w:bCs/>
                <w:i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4D24CE">
              <w:rPr>
                <w:rFonts w:ascii="Calibri" w:eastAsia="Times New Roman" w:hAnsi="Calibri" w:cs="Calibri"/>
                <w:bCs/>
                <w:i/>
                <w:color w:val="000000"/>
                <w:sz w:val="20"/>
                <w:szCs w:val="20"/>
                <w:lang w:val="en-GB" w:eastAsia="en-GB"/>
              </w:rPr>
              <w:t>Pomoći</w:t>
            </w:r>
            <w:proofErr w:type="spellEnd"/>
            <w:r w:rsidRPr="004D24CE">
              <w:rPr>
                <w:rFonts w:ascii="Calibri" w:eastAsia="Times New Roman" w:hAnsi="Calibri" w:cs="Calibri"/>
                <w:bCs/>
                <w:i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4D24CE">
              <w:rPr>
                <w:rFonts w:ascii="Calibri" w:eastAsia="Times New Roman" w:hAnsi="Calibri" w:cs="Calibri"/>
                <w:bCs/>
                <w:i/>
                <w:color w:val="000000"/>
                <w:sz w:val="20"/>
                <w:szCs w:val="20"/>
                <w:lang w:val="en-GB" w:eastAsia="en-GB"/>
              </w:rPr>
              <w:t>iz</w:t>
            </w:r>
            <w:proofErr w:type="spellEnd"/>
            <w:r w:rsidRPr="004D24CE">
              <w:rPr>
                <w:rFonts w:ascii="Calibri" w:eastAsia="Times New Roman" w:hAnsi="Calibri" w:cs="Calibri"/>
                <w:bCs/>
                <w:i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4D24CE">
              <w:rPr>
                <w:rFonts w:ascii="Calibri" w:eastAsia="Times New Roman" w:hAnsi="Calibri" w:cs="Calibri"/>
                <w:bCs/>
                <w:i/>
                <w:color w:val="000000"/>
                <w:sz w:val="20"/>
                <w:szCs w:val="20"/>
                <w:lang w:val="en-GB" w:eastAsia="en-GB"/>
              </w:rPr>
              <w:t>državnog</w:t>
            </w:r>
            <w:proofErr w:type="spellEnd"/>
            <w:r w:rsidRPr="004D24CE">
              <w:rPr>
                <w:rFonts w:ascii="Calibri" w:eastAsia="Times New Roman" w:hAnsi="Calibri" w:cs="Calibri"/>
                <w:bCs/>
                <w:i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4D24CE">
              <w:rPr>
                <w:rFonts w:ascii="Calibri" w:eastAsia="Times New Roman" w:hAnsi="Calibri" w:cs="Calibri"/>
                <w:bCs/>
                <w:i/>
                <w:color w:val="000000"/>
                <w:sz w:val="20"/>
                <w:szCs w:val="20"/>
                <w:lang w:val="en-GB" w:eastAsia="en-GB"/>
              </w:rPr>
              <w:t>proračuna</w:t>
            </w:r>
            <w:proofErr w:type="spellEnd"/>
            <w:r w:rsidRPr="004D24CE">
              <w:rPr>
                <w:rFonts w:ascii="Calibri" w:eastAsia="Times New Roman" w:hAnsi="Calibri" w:cs="Calibri"/>
                <w:bCs/>
                <w:i/>
                <w:color w:val="000000"/>
                <w:sz w:val="20"/>
                <w:szCs w:val="20"/>
                <w:lang w:val="en-GB" w:eastAsia="en-GB"/>
              </w:rPr>
              <w:t xml:space="preserve"> za </w:t>
            </w:r>
            <w:proofErr w:type="spellStart"/>
            <w:r w:rsidRPr="004D24CE">
              <w:rPr>
                <w:rFonts w:ascii="Calibri" w:eastAsia="Times New Roman" w:hAnsi="Calibri" w:cs="Calibri"/>
                <w:bCs/>
                <w:i/>
                <w:color w:val="000000"/>
                <w:sz w:val="20"/>
                <w:szCs w:val="20"/>
                <w:lang w:val="en-GB" w:eastAsia="en-GB"/>
              </w:rPr>
              <w:t>plaće</w:t>
            </w:r>
            <w:proofErr w:type="spellEnd"/>
            <w:r w:rsidRPr="004D24CE">
              <w:rPr>
                <w:rFonts w:ascii="Calibri" w:eastAsia="Times New Roman" w:hAnsi="Calibri" w:cs="Calibri"/>
                <w:bCs/>
                <w:i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4D24CE">
              <w:rPr>
                <w:rFonts w:ascii="Calibri" w:eastAsia="Times New Roman" w:hAnsi="Calibri" w:cs="Calibri"/>
                <w:bCs/>
                <w:i/>
                <w:color w:val="000000"/>
                <w:sz w:val="20"/>
                <w:szCs w:val="20"/>
                <w:lang w:val="en-GB" w:eastAsia="en-GB"/>
              </w:rPr>
              <w:t>te</w:t>
            </w:r>
            <w:proofErr w:type="spellEnd"/>
            <w:r w:rsidRPr="004D24CE">
              <w:rPr>
                <w:rFonts w:ascii="Calibri" w:eastAsia="Times New Roman" w:hAnsi="Calibri" w:cs="Calibri"/>
                <w:bCs/>
                <w:i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4D24CE">
              <w:rPr>
                <w:rFonts w:ascii="Calibri" w:eastAsia="Times New Roman" w:hAnsi="Calibri" w:cs="Calibri"/>
                <w:bCs/>
                <w:i/>
                <w:color w:val="000000"/>
                <w:sz w:val="20"/>
                <w:szCs w:val="20"/>
                <w:lang w:val="en-GB" w:eastAsia="en-GB"/>
              </w:rPr>
              <w:t>ostale</w:t>
            </w:r>
            <w:proofErr w:type="spellEnd"/>
            <w:r w:rsidRPr="004D24CE">
              <w:rPr>
                <w:rFonts w:ascii="Calibri" w:eastAsia="Times New Roman" w:hAnsi="Calibri" w:cs="Calibri"/>
                <w:bCs/>
                <w:i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4D24CE">
              <w:rPr>
                <w:rFonts w:ascii="Calibri" w:eastAsia="Times New Roman" w:hAnsi="Calibri" w:cs="Calibri"/>
                <w:bCs/>
                <w:i/>
                <w:color w:val="000000"/>
                <w:sz w:val="20"/>
                <w:szCs w:val="20"/>
                <w:lang w:val="en-GB" w:eastAsia="en-GB"/>
              </w:rPr>
              <w:t>rashode</w:t>
            </w:r>
            <w:proofErr w:type="spellEnd"/>
            <w:r w:rsidRPr="004D24CE">
              <w:rPr>
                <w:rFonts w:ascii="Calibri" w:eastAsia="Times New Roman" w:hAnsi="Calibri" w:cs="Calibri"/>
                <w:bCs/>
                <w:i/>
                <w:color w:val="000000"/>
                <w:sz w:val="20"/>
                <w:szCs w:val="20"/>
                <w:lang w:val="en-GB" w:eastAsia="en-GB"/>
              </w:rPr>
              <w:t xml:space="preserve"> za </w:t>
            </w:r>
            <w:proofErr w:type="spellStart"/>
            <w:r w:rsidRPr="004D24CE">
              <w:rPr>
                <w:rFonts w:ascii="Calibri" w:eastAsia="Times New Roman" w:hAnsi="Calibri" w:cs="Calibri"/>
                <w:bCs/>
                <w:i/>
                <w:color w:val="000000"/>
                <w:sz w:val="20"/>
                <w:szCs w:val="20"/>
                <w:lang w:val="en-GB" w:eastAsia="en-GB"/>
              </w:rPr>
              <w:t>zaposlene</w:t>
            </w:r>
            <w:proofErr w:type="spellEnd"/>
          </w:p>
        </w:tc>
      </w:tr>
      <w:tr w:rsidR="004D24CE" w:rsidRPr="004D24CE" w:rsidTr="00D145F3">
        <w:trPr>
          <w:trHeight w:val="166"/>
        </w:trPr>
        <w:tc>
          <w:tcPr>
            <w:tcW w:w="9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4CE" w:rsidRPr="004D24CE" w:rsidRDefault="004D24CE" w:rsidP="004D24CE">
            <w:pPr>
              <w:spacing w:after="0" w:line="240" w:lineRule="auto"/>
              <w:rPr>
                <w:rFonts w:ascii="Calibri" w:eastAsia="Times New Roman" w:hAnsi="Calibri" w:cs="Calibri"/>
                <w:bCs/>
                <w:i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4D24CE">
              <w:rPr>
                <w:rFonts w:ascii="Calibri" w:eastAsia="Times New Roman" w:hAnsi="Calibri" w:cs="Calibri"/>
                <w:bCs/>
                <w:i/>
                <w:color w:val="000000"/>
                <w:sz w:val="20"/>
                <w:szCs w:val="20"/>
                <w:lang w:val="en-GB" w:eastAsia="en-GB"/>
              </w:rPr>
              <w:t>Izvor</w:t>
            </w:r>
            <w:proofErr w:type="spellEnd"/>
            <w:r w:rsidRPr="004D24CE">
              <w:rPr>
                <w:rFonts w:ascii="Calibri" w:eastAsia="Times New Roman" w:hAnsi="Calibri" w:cs="Calibri"/>
                <w:bCs/>
                <w:i/>
                <w:color w:val="000000"/>
                <w:sz w:val="20"/>
                <w:szCs w:val="20"/>
                <w:lang w:val="en-GB" w:eastAsia="en-GB"/>
              </w:rPr>
              <w:t xml:space="preserve"> 44 </w:t>
            </w:r>
            <w:r w:rsidR="00D145F3">
              <w:rPr>
                <w:rFonts w:ascii="Calibri" w:eastAsia="Times New Roman" w:hAnsi="Calibri" w:cs="Calibri"/>
                <w:bCs/>
                <w:i/>
                <w:color w:val="000000"/>
                <w:sz w:val="20"/>
                <w:szCs w:val="20"/>
                <w:lang w:val="en-GB" w:eastAsia="en-GB"/>
              </w:rPr>
              <w:t xml:space="preserve">(54) </w:t>
            </w:r>
            <w:r w:rsidRPr="004D24CE">
              <w:rPr>
                <w:rFonts w:ascii="Calibri" w:eastAsia="Times New Roman" w:hAnsi="Calibri" w:cs="Calibri"/>
                <w:bCs/>
                <w:i/>
                <w:color w:val="000000"/>
                <w:sz w:val="20"/>
                <w:szCs w:val="20"/>
                <w:lang w:val="en-GB" w:eastAsia="en-GB"/>
              </w:rPr>
              <w:t xml:space="preserve">EU </w:t>
            </w:r>
            <w:proofErr w:type="spellStart"/>
            <w:r w:rsidRPr="004D24CE">
              <w:rPr>
                <w:rFonts w:ascii="Calibri" w:eastAsia="Times New Roman" w:hAnsi="Calibri" w:cs="Calibri"/>
                <w:bCs/>
                <w:i/>
                <w:color w:val="000000"/>
                <w:sz w:val="20"/>
                <w:szCs w:val="20"/>
                <w:lang w:val="en-GB" w:eastAsia="en-GB"/>
              </w:rPr>
              <w:t>fondovi</w:t>
            </w:r>
            <w:proofErr w:type="spellEnd"/>
          </w:p>
        </w:tc>
      </w:tr>
      <w:tr w:rsidR="004D24CE" w:rsidRPr="004D24CE" w:rsidTr="00D145F3">
        <w:trPr>
          <w:trHeight w:val="318"/>
        </w:trPr>
        <w:tc>
          <w:tcPr>
            <w:tcW w:w="9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4CE" w:rsidRPr="004D24CE" w:rsidRDefault="004D24CE" w:rsidP="004D24CE">
            <w:pPr>
              <w:spacing w:after="0" w:line="240" w:lineRule="auto"/>
              <w:rPr>
                <w:rFonts w:ascii="Calibri" w:eastAsia="Times New Roman" w:hAnsi="Calibri" w:cs="Calibri"/>
                <w:bCs/>
                <w:i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4D24CE">
              <w:rPr>
                <w:rFonts w:ascii="Calibri" w:eastAsia="Times New Roman" w:hAnsi="Calibri" w:cs="Calibri"/>
                <w:bCs/>
                <w:i/>
                <w:color w:val="000000"/>
                <w:sz w:val="20"/>
                <w:szCs w:val="20"/>
                <w:lang w:val="en-GB" w:eastAsia="en-GB"/>
              </w:rPr>
              <w:t>Izvor</w:t>
            </w:r>
            <w:proofErr w:type="spellEnd"/>
            <w:r w:rsidRPr="004D24CE">
              <w:rPr>
                <w:rFonts w:ascii="Calibri" w:eastAsia="Times New Roman" w:hAnsi="Calibri" w:cs="Calibri"/>
                <w:bCs/>
                <w:i/>
                <w:color w:val="000000"/>
                <w:sz w:val="20"/>
                <w:szCs w:val="20"/>
                <w:lang w:val="en-GB" w:eastAsia="en-GB"/>
              </w:rPr>
              <w:t xml:space="preserve"> 42 </w:t>
            </w:r>
            <w:r w:rsidR="00D145F3">
              <w:rPr>
                <w:rFonts w:ascii="Calibri" w:eastAsia="Times New Roman" w:hAnsi="Calibri" w:cs="Calibri"/>
                <w:bCs/>
                <w:i/>
                <w:color w:val="000000"/>
                <w:sz w:val="20"/>
                <w:szCs w:val="20"/>
                <w:lang w:val="en-GB" w:eastAsia="en-GB"/>
              </w:rPr>
              <w:t>(</w:t>
            </w:r>
            <w:proofErr w:type="gramStart"/>
            <w:r w:rsidR="00D145F3">
              <w:rPr>
                <w:rFonts w:ascii="Calibri" w:eastAsia="Times New Roman" w:hAnsi="Calibri" w:cs="Calibri"/>
                <w:bCs/>
                <w:i/>
                <w:color w:val="000000"/>
                <w:sz w:val="20"/>
                <w:szCs w:val="20"/>
                <w:lang w:val="en-GB" w:eastAsia="en-GB"/>
              </w:rPr>
              <w:t>52)</w:t>
            </w:r>
            <w:proofErr w:type="spellStart"/>
            <w:r w:rsidRPr="004D24CE">
              <w:rPr>
                <w:rFonts w:ascii="Calibri" w:eastAsia="Times New Roman" w:hAnsi="Calibri" w:cs="Calibri"/>
                <w:bCs/>
                <w:i/>
                <w:color w:val="000000"/>
                <w:sz w:val="20"/>
                <w:szCs w:val="20"/>
                <w:lang w:val="en-GB" w:eastAsia="en-GB"/>
              </w:rPr>
              <w:t>namjenske</w:t>
            </w:r>
            <w:proofErr w:type="spellEnd"/>
            <w:proofErr w:type="gramEnd"/>
            <w:r w:rsidRPr="004D24CE">
              <w:rPr>
                <w:rFonts w:ascii="Calibri" w:eastAsia="Times New Roman" w:hAnsi="Calibri" w:cs="Calibri"/>
                <w:bCs/>
                <w:i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4D24CE">
              <w:rPr>
                <w:rFonts w:ascii="Calibri" w:eastAsia="Times New Roman" w:hAnsi="Calibri" w:cs="Calibri"/>
                <w:bCs/>
                <w:i/>
                <w:color w:val="000000"/>
                <w:sz w:val="20"/>
                <w:szCs w:val="20"/>
                <w:lang w:val="en-GB" w:eastAsia="en-GB"/>
              </w:rPr>
              <w:t>pomoći</w:t>
            </w:r>
            <w:proofErr w:type="spellEnd"/>
          </w:p>
        </w:tc>
      </w:tr>
      <w:tr w:rsidR="004D24CE" w:rsidRPr="004D24CE" w:rsidTr="00D145F3">
        <w:trPr>
          <w:trHeight w:val="636"/>
        </w:trPr>
        <w:tc>
          <w:tcPr>
            <w:tcW w:w="9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24CE" w:rsidRPr="004D24CE" w:rsidRDefault="004D24CE" w:rsidP="004D24CE">
            <w:pPr>
              <w:spacing w:after="0" w:line="240" w:lineRule="auto"/>
              <w:rPr>
                <w:rFonts w:ascii="Calibri" w:eastAsia="Times New Roman" w:hAnsi="Calibri" w:cs="Calibri"/>
                <w:bCs/>
                <w:i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4D24CE">
              <w:rPr>
                <w:rFonts w:ascii="Calibri" w:eastAsia="Times New Roman" w:hAnsi="Calibri" w:cs="Calibri"/>
                <w:bCs/>
                <w:i/>
                <w:color w:val="000000"/>
                <w:sz w:val="20"/>
                <w:szCs w:val="20"/>
                <w:lang w:val="en-GB" w:eastAsia="en-GB"/>
              </w:rPr>
              <w:t>Izvor</w:t>
            </w:r>
            <w:proofErr w:type="spellEnd"/>
            <w:r w:rsidRPr="004D24CE">
              <w:rPr>
                <w:rFonts w:ascii="Calibri" w:eastAsia="Times New Roman" w:hAnsi="Calibri" w:cs="Calibri"/>
                <w:bCs/>
                <w:i/>
                <w:color w:val="000000"/>
                <w:sz w:val="20"/>
                <w:szCs w:val="20"/>
                <w:lang w:val="en-GB" w:eastAsia="en-GB"/>
              </w:rPr>
              <w:t>: 55</w:t>
            </w:r>
            <w:r w:rsidR="00D145F3">
              <w:rPr>
                <w:rFonts w:ascii="Calibri" w:eastAsia="Times New Roman" w:hAnsi="Calibri" w:cs="Calibri"/>
                <w:bCs/>
                <w:i/>
                <w:color w:val="000000"/>
                <w:sz w:val="20"/>
                <w:szCs w:val="20"/>
                <w:lang w:val="en-GB" w:eastAsia="en-GB"/>
              </w:rPr>
              <w:t xml:space="preserve"> (65)</w:t>
            </w:r>
            <w:r w:rsidRPr="004D24CE">
              <w:rPr>
                <w:rFonts w:ascii="Calibri" w:eastAsia="Times New Roman" w:hAnsi="Calibri" w:cs="Calibri"/>
                <w:bCs/>
                <w:i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4D24CE">
              <w:rPr>
                <w:rFonts w:ascii="Calibri" w:eastAsia="Times New Roman" w:hAnsi="Calibri" w:cs="Calibri"/>
                <w:bCs/>
                <w:i/>
                <w:color w:val="000000"/>
                <w:sz w:val="20"/>
                <w:szCs w:val="20"/>
                <w:lang w:val="en-GB" w:eastAsia="en-GB"/>
              </w:rPr>
              <w:t>Donacije</w:t>
            </w:r>
            <w:proofErr w:type="spellEnd"/>
            <w:r w:rsidRPr="004D24CE">
              <w:rPr>
                <w:rFonts w:ascii="Calibri" w:eastAsia="Times New Roman" w:hAnsi="Calibri" w:cs="Calibri"/>
                <w:bCs/>
                <w:i/>
                <w:color w:val="000000"/>
                <w:sz w:val="20"/>
                <w:szCs w:val="20"/>
                <w:lang w:val="en-GB" w:eastAsia="en-GB"/>
              </w:rPr>
              <w:t xml:space="preserve"> i </w:t>
            </w:r>
            <w:proofErr w:type="spellStart"/>
            <w:r w:rsidRPr="004D24CE">
              <w:rPr>
                <w:rFonts w:ascii="Calibri" w:eastAsia="Times New Roman" w:hAnsi="Calibri" w:cs="Calibri"/>
                <w:bCs/>
                <w:i/>
                <w:color w:val="000000"/>
                <w:sz w:val="20"/>
                <w:szCs w:val="20"/>
                <w:lang w:val="en-GB" w:eastAsia="en-GB"/>
              </w:rPr>
              <w:t>ostali</w:t>
            </w:r>
            <w:proofErr w:type="spellEnd"/>
            <w:r w:rsidRPr="004D24CE">
              <w:rPr>
                <w:rFonts w:ascii="Calibri" w:eastAsia="Times New Roman" w:hAnsi="Calibri" w:cs="Calibri"/>
                <w:bCs/>
                <w:i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4D24CE">
              <w:rPr>
                <w:rFonts w:ascii="Calibri" w:eastAsia="Times New Roman" w:hAnsi="Calibri" w:cs="Calibri"/>
                <w:bCs/>
                <w:i/>
                <w:color w:val="000000"/>
                <w:sz w:val="20"/>
                <w:szCs w:val="20"/>
                <w:lang w:val="en-GB" w:eastAsia="en-GB"/>
              </w:rPr>
              <w:t>namjenski</w:t>
            </w:r>
            <w:proofErr w:type="spellEnd"/>
            <w:r w:rsidRPr="004D24CE">
              <w:rPr>
                <w:rFonts w:ascii="Calibri" w:eastAsia="Times New Roman" w:hAnsi="Calibri" w:cs="Calibri"/>
                <w:bCs/>
                <w:i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4D24CE">
              <w:rPr>
                <w:rFonts w:ascii="Calibri" w:eastAsia="Times New Roman" w:hAnsi="Calibri" w:cs="Calibri"/>
                <w:bCs/>
                <w:i/>
                <w:color w:val="000000"/>
                <w:sz w:val="20"/>
                <w:szCs w:val="20"/>
                <w:lang w:val="en-GB" w:eastAsia="en-GB"/>
              </w:rPr>
              <w:t>prihodi</w:t>
            </w:r>
            <w:proofErr w:type="spellEnd"/>
            <w:r w:rsidRPr="004D24CE">
              <w:rPr>
                <w:rFonts w:ascii="Calibri" w:eastAsia="Times New Roman" w:hAnsi="Calibri" w:cs="Calibri"/>
                <w:bCs/>
                <w:i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4D24CE">
              <w:rPr>
                <w:rFonts w:ascii="Calibri" w:eastAsia="Times New Roman" w:hAnsi="Calibri" w:cs="Calibri"/>
                <w:bCs/>
                <w:i/>
                <w:color w:val="000000"/>
                <w:sz w:val="20"/>
                <w:szCs w:val="20"/>
                <w:lang w:val="en-GB" w:eastAsia="en-GB"/>
              </w:rPr>
              <w:t>proračunskih</w:t>
            </w:r>
            <w:proofErr w:type="spellEnd"/>
            <w:r w:rsidRPr="004D24CE">
              <w:rPr>
                <w:rFonts w:ascii="Calibri" w:eastAsia="Times New Roman" w:hAnsi="Calibri" w:cs="Calibri"/>
                <w:bCs/>
                <w:i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4D24CE">
              <w:rPr>
                <w:rFonts w:ascii="Calibri" w:eastAsia="Times New Roman" w:hAnsi="Calibri" w:cs="Calibri"/>
                <w:bCs/>
                <w:i/>
                <w:color w:val="000000"/>
                <w:sz w:val="20"/>
                <w:szCs w:val="20"/>
                <w:lang w:val="en-GB" w:eastAsia="en-GB"/>
              </w:rPr>
              <w:t>korisnika</w:t>
            </w:r>
            <w:proofErr w:type="spellEnd"/>
          </w:p>
        </w:tc>
      </w:tr>
    </w:tbl>
    <w:p w:rsidR="00835D2E" w:rsidRDefault="00835D2E" w:rsidP="00835D2E">
      <w:pPr>
        <w:jc w:val="both"/>
        <w:rPr>
          <w:rFonts w:ascii="Arial" w:hAnsi="Arial" w:cs="Arial"/>
        </w:rPr>
      </w:pPr>
    </w:p>
    <w:p w:rsidR="007261C5" w:rsidRDefault="007261C5" w:rsidP="00835D2E">
      <w:pPr>
        <w:jc w:val="both"/>
        <w:rPr>
          <w:rFonts w:ascii="Arial" w:hAnsi="Arial" w:cs="Arial"/>
        </w:rPr>
      </w:pPr>
    </w:p>
    <w:p w:rsidR="007C5B2D" w:rsidRDefault="007C5B2D" w:rsidP="00835D2E">
      <w:pPr>
        <w:jc w:val="both"/>
        <w:rPr>
          <w:rFonts w:cstheme="minorHAnsi"/>
          <w:i/>
          <w:sz w:val="18"/>
          <w:szCs w:val="18"/>
        </w:rPr>
      </w:pPr>
    </w:p>
    <w:p w:rsidR="007C5B2D" w:rsidRDefault="007C5B2D" w:rsidP="00835D2E">
      <w:pPr>
        <w:jc w:val="both"/>
        <w:rPr>
          <w:rFonts w:cstheme="minorHAnsi"/>
          <w:i/>
          <w:sz w:val="18"/>
          <w:szCs w:val="18"/>
        </w:rPr>
      </w:pPr>
    </w:p>
    <w:p w:rsidR="007C5B2D" w:rsidRDefault="007C5B2D" w:rsidP="00835D2E">
      <w:pPr>
        <w:jc w:val="both"/>
        <w:rPr>
          <w:rFonts w:cstheme="minorHAnsi"/>
          <w:i/>
          <w:sz w:val="18"/>
          <w:szCs w:val="18"/>
        </w:rPr>
      </w:pPr>
    </w:p>
    <w:p w:rsidR="007C5B2D" w:rsidRDefault="007C5B2D" w:rsidP="00835D2E">
      <w:pPr>
        <w:jc w:val="both"/>
        <w:rPr>
          <w:rFonts w:cstheme="minorHAnsi"/>
          <w:i/>
          <w:sz w:val="18"/>
          <w:szCs w:val="18"/>
        </w:rPr>
      </w:pPr>
    </w:p>
    <w:p w:rsidR="007C5B2D" w:rsidRDefault="007C5B2D" w:rsidP="00835D2E">
      <w:pPr>
        <w:jc w:val="both"/>
        <w:rPr>
          <w:rFonts w:cstheme="minorHAnsi"/>
          <w:i/>
          <w:sz w:val="18"/>
          <w:szCs w:val="18"/>
        </w:rPr>
      </w:pPr>
    </w:p>
    <w:p w:rsidR="007C5B2D" w:rsidRDefault="007C5B2D" w:rsidP="00835D2E">
      <w:pPr>
        <w:jc w:val="both"/>
        <w:rPr>
          <w:rFonts w:cstheme="minorHAnsi"/>
          <w:i/>
          <w:sz w:val="18"/>
          <w:szCs w:val="18"/>
        </w:rPr>
      </w:pPr>
    </w:p>
    <w:p w:rsidR="007261C5" w:rsidRPr="00971522" w:rsidRDefault="00971522" w:rsidP="00835D2E">
      <w:pPr>
        <w:jc w:val="both"/>
        <w:rPr>
          <w:rFonts w:cstheme="minorHAnsi"/>
          <w:i/>
          <w:sz w:val="18"/>
          <w:szCs w:val="18"/>
        </w:rPr>
      </w:pPr>
      <w:r w:rsidRPr="00971522">
        <w:rPr>
          <w:rFonts w:cstheme="minorHAnsi"/>
          <w:i/>
          <w:sz w:val="18"/>
          <w:szCs w:val="18"/>
        </w:rPr>
        <w:t>Polugodišnji rashodi po izvorima ( usporedba 202</w:t>
      </w:r>
      <w:r w:rsidR="007C5B2D">
        <w:rPr>
          <w:rFonts w:cstheme="minorHAnsi"/>
          <w:i/>
          <w:sz w:val="18"/>
          <w:szCs w:val="18"/>
        </w:rPr>
        <w:t>5</w:t>
      </w:r>
      <w:r w:rsidRPr="00971522">
        <w:rPr>
          <w:rFonts w:cstheme="minorHAnsi"/>
          <w:i/>
          <w:sz w:val="18"/>
          <w:szCs w:val="18"/>
        </w:rPr>
        <w:t>./202</w:t>
      </w:r>
      <w:r w:rsidR="007C5B2D">
        <w:rPr>
          <w:rFonts w:cstheme="minorHAnsi"/>
          <w:i/>
          <w:sz w:val="18"/>
          <w:szCs w:val="18"/>
        </w:rPr>
        <w:t>6</w:t>
      </w:r>
      <w:r w:rsidRPr="00971522">
        <w:rPr>
          <w:rFonts w:cstheme="minorHAnsi"/>
          <w:i/>
          <w:sz w:val="18"/>
          <w:szCs w:val="18"/>
        </w:rPr>
        <w:t>.)</w:t>
      </w:r>
    </w:p>
    <w:p w:rsidR="007261C5" w:rsidRDefault="007261C5" w:rsidP="00835D2E">
      <w:pPr>
        <w:jc w:val="both"/>
        <w:rPr>
          <w:rFonts w:ascii="Arial" w:hAnsi="Arial" w:cs="Arial"/>
        </w:rPr>
      </w:pPr>
    </w:p>
    <w:p w:rsidR="00835D2E" w:rsidRDefault="007C5B2D" w:rsidP="00835D2E">
      <w:pPr>
        <w:jc w:val="both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18CDCA67" wp14:editId="40D56398">
            <wp:extent cx="4572000" cy="2752725"/>
            <wp:effectExtent l="0" t="0" r="0" b="9525"/>
            <wp:docPr id="1" name="Grafikon 1">
              <a:extLst xmlns:a="http://schemas.openxmlformats.org/drawingml/2006/main">
                <a:ext uri="{FF2B5EF4-FFF2-40B4-BE49-F238E27FC236}">
                  <a16:creationId xmlns:a16="http://schemas.microsoft.com/office/drawing/2014/main" id="{F9C67E64-5331-4B8A-AF0C-CA28B81EFF5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7C5B2D" w:rsidRDefault="007C5B2D" w:rsidP="00D145F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C5B2D" w:rsidRDefault="007C5B2D" w:rsidP="00D145F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145F3" w:rsidRPr="00D145F3" w:rsidRDefault="00D145F3" w:rsidP="00D145F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145F3">
        <w:rPr>
          <w:rFonts w:ascii="Times New Roman" w:hAnsi="Times New Roman" w:cs="Times New Roman"/>
          <w:b/>
          <w:bCs/>
          <w:sz w:val="24"/>
          <w:szCs w:val="24"/>
        </w:rPr>
        <w:t>Izvještaj o rashodima prema funkcijskoj klasifikaciji</w:t>
      </w:r>
    </w:p>
    <w:p w:rsidR="00D145F3" w:rsidRPr="00D145F3" w:rsidRDefault="00D145F3" w:rsidP="00D145F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145F3">
        <w:rPr>
          <w:rFonts w:ascii="Times New Roman" w:hAnsi="Times New Roman" w:cs="Times New Roman"/>
          <w:sz w:val="24"/>
          <w:szCs w:val="24"/>
        </w:rPr>
        <w:t>Ukupni rashodi poslovanja razreda 3 i rashodi za nabavu nefinancijske imovine razreda 4 prema funkcijskoj klasifikaciji razvrstani su u klasu 09 Obrazovanje (podskupine 091 predškolsko i osnovnoškolsko obrazovanje).</w:t>
      </w:r>
    </w:p>
    <w:p w:rsidR="00D145F3" w:rsidRPr="00D145F3" w:rsidRDefault="00D145F3" w:rsidP="00D145F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145F3">
        <w:rPr>
          <w:rFonts w:ascii="Times New Roman" w:hAnsi="Times New Roman" w:cs="Times New Roman"/>
          <w:sz w:val="24"/>
          <w:szCs w:val="24"/>
        </w:rPr>
        <w:t>Pod 091 Predškolsko i osnovnoškolsko obrazovanje -rashodi bez dodatnih usluga  u obrazovanju za normalno funkcioniranje škole.</w:t>
      </w:r>
    </w:p>
    <w:p w:rsidR="00D145F3" w:rsidRDefault="00D145F3" w:rsidP="00D145F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145F3">
        <w:rPr>
          <w:rFonts w:ascii="Times New Roman" w:hAnsi="Times New Roman" w:cs="Times New Roman"/>
          <w:sz w:val="24"/>
          <w:szCs w:val="24"/>
        </w:rPr>
        <w:t>Za prvo polugodište 202</w:t>
      </w:r>
      <w:r w:rsidR="00E14401">
        <w:rPr>
          <w:rFonts w:ascii="Times New Roman" w:hAnsi="Times New Roman" w:cs="Times New Roman"/>
          <w:sz w:val="24"/>
          <w:szCs w:val="24"/>
        </w:rPr>
        <w:t>6</w:t>
      </w:r>
      <w:r w:rsidRPr="00D145F3">
        <w:rPr>
          <w:rFonts w:ascii="Times New Roman" w:hAnsi="Times New Roman" w:cs="Times New Roman"/>
          <w:sz w:val="24"/>
          <w:szCs w:val="24"/>
        </w:rPr>
        <w:t xml:space="preserve">. godine iznosi </w:t>
      </w:r>
      <w:r w:rsidR="00E14401">
        <w:rPr>
          <w:rFonts w:ascii="Times New Roman" w:hAnsi="Times New Roman" w:cs="Times New Roman"/>
          <w:sz w:val="24"/>
          <w:szCs w:val="24"/>
        </w:rPr>
        <w:t>787.664,25</w:t>
      </w:r>
      <w:r w:rsidRPr="00D145F3">
        <w:rPr>
          <w:rFonts w:ascii="Times New Roman" w:hAnsi="Times New Roman" w:cs="Times New Roman"/>
          <w:sz w:val="24"/>
          <w:szCs w:val="24"/>
        </w:rPr>
        <w:t>eur</w:t>
      </w:r>
      <w:r w:rsidR="00971522">
        <w:rPr>
          <w:rFonts w:ascii="Times New Roman" w:hAnsi="Times New Roman" w:cs="Times New Roman"/>
          <w:sz w:val="24"/>
          <w:szCs w:val="24"/>
        </w:rPr>
        <w:t>.</w:t>
      </w:r>
    </w:p>
    <w:p w:rsidR="00971522" w:rsidRDefault="00971522" w:rsidP="00D145F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35D2E" w:rsidRDefault="00835D2E" w:rsidP="00835D2E">
      <w:pPr>
        <w:jc w:val="both"/>
        <w:rPr>
          <w:rFonts w:ascii="Arial" w:hAnsi="Arial" w:cs="Arial"/>
        </w:rPr>
      </w:pPr>
    </w:p>
    <w:p w:rsidR="00835D2E" w:rsidRDefault="00835D2E" w:rsidP="00835D2E">
      <w:pPr>
        <w:jc w:val="both"/>
        <w:rPr>
          <w:rFonts w:ascii="Arial" w:hAnsi="Arial" w:cs="Arial"/>
        </w:rPr>
      </w:pPr>
    </w:p>
    <w:p w:rsidR="00835D2E" w:rsidRDefault="00835D2E" w:rsidP="00835D2E">
      <w:pPr>
        <w:jc w:val="both"/>
        <w:rPr>
          <w:rFonts w:ascii="Arial" w:hAnsi="Arial" w:cs="Arial"/>
        </w:rPr>
      </w:pPr>
    </w:p>
    <w:p w:rsidR="00835D2E" w:rsidRDefault="00835D2E" w:rsidP="00835D2E">
      <w:pPr>
        <w:jc w:val="both"/>
        <w:rPr>
          <w:rFonts w:ascii="Arial" w:hAnsi="Arial" w:cs="Arial"/>
        </w:rPr>
      </w:pPr>
    </w:p>
    <w:p w:rsidR="002357C3" w:rsidRDefault="002357C3"/>
    <w:sectPr w:rsidR="002357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4D19A9"/>
    <w:multiLevelType w:val="hybridMultilevel"/>
    <w:tmpl w:val="4DF8BAD2"/>
    <w:lvl w:ilvl="0" w:tplc="90185A3E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8D4E7D2">
      <w:start w:val="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D2E"/>
    <w:rsid w:val="00015658"/>
    <w:rsid w:val="00124305"/>
    <w:rsid w:val="00134848"/>
    <w:rsid w:val="00142529"/>
    <w:rsid w:val="002357C3"/>
    <w:rsid w:val="003A1FD7"/>
    <w:rsid w:val="00471A40"/>
    <w:rsid w:val="004D24CE"/>
    <w:rsid w:val="0051522A"/>
    <w:rsid w:val="00574AC3"/>
    <w:rsid w:val="005D1F80"/>
    <w:rsid w:val="006B4BFC"/>
    <w:rsid w:val="006B7780"/>
    <w:rsid w:val="007261C5"/>
    <w:rsid w:val="007C5B2D"/>
    <w:rsid w:val="00801347"/>
    <w:rsid w:val="00835D2E"/>
    <w:rsid w:val="00855B51"/>
    <w:rsid w:val="00895119"/>
    <w:rsid w:val="00902385"/>
    <w:rsid w:val="00971522"/>
    <w:rsid w:val="00B30273"/>
    <w:rsid w:val="00BB08EB"/>
    <w:rsid w:val="00D145F3"/>
    <w:rsid w:val="00E14401"/>
    <w:rsid w:val="00EB2145"/>
    <w:rsid w:val="00F0326B"/>
    <w:rsid w:val="00F62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AC591"/>
  <w15:chartTrackingRefBased/>
  <w15:docId w15:val="{05EC348B-3A06-4B1F-8A88-A1E258BA4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35D2E"/>
    <w:pPr>
      <w:spacing w:line="256" w:lineRule="auto"/>
    </w:pPr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ox474667">
    <w:name w:val="box_474667"/>
    <w:basedOn w:val="Normal"/>
    <w:rsid w:val="00835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Naglaeno">
    <w:name w:val="Strong"/>
    <w:basedOn w:val="Zadanifontodlomka"/>
    <w:uiPriority w:val="22"/>
    <w:qFormat/>
    <w:rsid w:val="00835D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6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r-HR"/>
              <a:t>RASHODI</a:t>
            </a:r>
            <a:r>
              <a:rPr lang="hr-HR" baseline="0"/>
              <a:t> PO IZVORIMA</a:t>
            </a:r>
            <a:endParaRPr lang="en-GB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v>2025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'Prihodi i rashodi po izvorima'!$A$14:$A$21</c:f>
              <c:strCache>
                <c:ptCount val="8"/>
                <c:pt idx="0">
                  <c:v>Izvor: 11 Opći prihodi i primici</c:v>
                </c:pt>
                <c:pt idx="1">
                  <c:v>Izvor: 31 Potpore za decentralizirane izdatke</c:v>
                </c:pt>
                <c:pt idx="2">
                  <c:v>Izvor: 42 Namjenske tekuće pomoći</c:v>
                </c:pt>
                <c:pt idx="3">
                  <c:v>Izvor: 44 EU fondovi-pomoći</c:v>
                </c:pt>
                <c:pt idx="4">
                  <c:v>Izvor: 49 Pomoći iz državnog proračuna za plaće te ostale rashode za zaposlene</c:v>
                </c:pt>
                <c:pt idx="5">
                  <c:v>Izvor: 55 Donacije i ostali namjenski prihodi proračunskih korisnika</c:v>
                </c:pt>
                <c:pt idx="6">
                  <c:v>Izvor:5.56 Fondovi EU</c:v>
                </c:pt>
                <c:pt idx="7">
                  <c:v>Izvor: 99 Višak/manjak prihoda proračunskih korisnika</c:v>
                </c:pt>
              </c:strCache>
            </c:strRef>
          </c:cat>
          <c:val>
            <c:numRef>
              <c:f>'Prihodi i rashodi po izvorima'!$B$14:$B$21</c:f>
              <c:numCache>
                <c:formatCode>#,##0.00</c:formatCode>
                <c:ptCount val="8"/>
                <c:pt idx="0">
                  <c:v>117569.58</c:v>
                </c:pt>
                <c:pt idx="1">
                  <c:v>51212.800000000003</c:v>
                </c:pt>
                <c:pt idx="2" formatCode="General">
                  <c:v>71.36</c:v>
                </c:pt>
                <c:pt idx="3">
                  <c:v>24312.19</c:v>
                </c:pt>
                <c:pt idx="4">
                  <c:v>630536.27</c:v>
                </c:pt>
                <c:pt idx="5">
                  <c:v>43656.2</c:v>
                </c:pt>
                <c:pt idx="6">
                  <c:v>0</c:v>
                </c:pt>
                <c:pt idx="7" formatCode="General">
                  <c:v>1436.06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A9B-43BD-A72F-47CF986CCCD4}"/>
            </c:ext>
          </c:extLst>
        </c:ser>
        <c:ser>
          <c:idx val="1"/>
          <c:order val="1"/>
          <c:tx>
            <c:v>2026</c:v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'Prihodi i rashodi po izvorima'!$A$14:$A$21</c:f>
              <c:strCache>
                <c:ptCount val="8"/>
                <c:pt idx="0">
                  <c:v>Izvor: 11 Opći prihodi i primici</c:v>
                </c:pt>
                <c:pt idx="1">
                  <c:v>Izvor: 31 Potpore za decentralizirane izdatke</c:v>
                </c:pt>
                <c:pt idx="2">
                  <c:v>Izvor: 42 Namjenske tekuće pomoći</c:v>
                </c:pt>
                <c:pt idx="3">
                  <c:v>Izvor: 44 EU fondovi-pomoći</c:v>
                </c:pt>
                <c:pt idx="4">
                  <c:v>Izvor: 49 Pomoći iz državnog proračuna za plaće te ostale rashode za zaposlene</c:v>
                </c:pt>
                <c:pt idx="5">
                  <c:v>Izvor: 55 Donacije i ostali namjenski prihodi proračunskih korisnika</c:v>
                </c:pt>
                <c:pt idx="6">
                  <c:v>Izvor:5.56 Fondovi EU</c:v>
                </c:pt>
                <c:pt idx="7">
                  <c:v>Izvor: 99 Višak/manjak prihoda proračunskih korisnika</c:v>
                </c:pt>
              </c:strCache>
            </c:strRef>
          </c:cat>
          <c:val>
            <c:numRef>
              <c:f>'Prihodi i rashodi po izvorima'!$D$14:$D$21</c:f>
              <c:numCache>
                <c:formatCode>#,##0.00</c:formatCode>
                <c:ptCount val="8"/>
                <c:pt idx="0">
                  <c:v>104117.57</c:v>
                </c:pt>
                <c:pt idx="1">
                  <c:v>67432.91</c:v>
                </c:pt>
                <c:pt idx="2" formatCode="General">
                  <c:v>0</c:v>
                </c:pt>
                <c:pt idx="3">
                  <c:v>0</c:v>
                </c:pt>
                <c:pt idx="4">
                  <c:v>567177.32999999996</c:v>
                </c:pt>
                <c:pt idx="5">
                  <c:v>34259.730000000003</c:v>
                </c:pt>
                <c:pt idx="6">
                  <c:v>14676.71</c:v>
                </c:pt>
                <c:pt idx="7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A9B-43BD-A72F-47CF986CCCD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052413744"/>
        <c:axId val="914876096"/>
      </c:barChart>
      <c:catAx>
        <c:axId val="10524137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14876096"/>
        <c:crosses val="autoZero"/>
        <c:auto val="1"/>
        <c:lblAlgn val="ctr"/>
        <c:lblOffset val="100"/>
        <c:noMultiLvlLbl val="0"/>
      </c:catAx>
      <c:valAx>
        <c:axId val="91487609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524137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6</Pages>
  <Words>1128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lucijana ljubenko</dc:creator>
  <cp:keywords/>
  <dc:description/>
  <cp:lastModifiedBy>lucijana ljubenko</cp:lastModifiedBy>
  <cp:revision>12</cp:revision>
  <cp:lastPrinted>2026-07-23T08:10:00Z</cp:lastPrinted>
  <dcterms:created xsi:type="dcterms:W3CDTF">2026-07-22T11:17:00Z</dcterms:created>
  <dcterms:modified xsi:type="dcterms:W3CDTF">2026-07-23T08:20:00Z</dcterms:modified>
</cp:coreProperties>
</file>